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064F" w:rsidRDefault="0033064F" w:rsidP="00E3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Bold" w:hAnsi="Calibri,Bold" w:cs="Calibri,Bold"/>
          <w:b/>
          <w:bCs/>
          <w:sz w:val="32"/>
          <w:szCs w:val="32"/>
        </w:rPr>
      </w:pPr>
    </w:p>
    <w:p w:rsidR="00E3799D" w:rsidRPr="00E3799D" w:rsidRDefault="00E3799D" w:rsidP="00E3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Bold" w:hAnsi="Calibri,Bold" w:cs="Calibri,Bold"/>
          <w:b/>
          <w:bCs/>
          <w:sz w:val="32"/>
          <w:szCs w:val="32"/>
        </w:rPr>
      </w:pPr>
      <w:r w:rsidRPr="00E3799D">
        <w:rPr>
          <w:rFonts w:ascii="Calibri,Bold" w:hAnsi="Calibri,Bold" w:cs="Calibri,Bold"/>
          <w:b/>
          <w:bCs/>
          <w:sz w:val="32"/>
          <w:szCs w:val="32"/>
        </w:rPr>
        <w:t xml:space="preserve">Criteri di valutazione Offerta </w:t>
      </w:r>
      <w:r w:rsidR="0046181B" w:rsidRPr="00E3799D">
        <w:rPr>
          <w:rFonts w:ascii="Calibri,Bold" w:hAnsi="Calibri,Bold" w:cs="Calibri,Bold"/>
          <w:b/>
          <w:bCs/>
          <w:sz w:val="32"/>
          <w:szCs w:val="32"/>
        </w:rPr>
        <w:t>Tecnica</w:t>
      </w:r>
      <w:r w:rsidR="0046181B">
        <w:rPr>
          <w:rFonts w:ascii="Calibri,Bold" w:hAnsi="Calibri,Bold" w:cs="Calibri,Bold"/>
          <w:b/>
          <w:bCs/>
          <w:sz w:val="32"/>
          <w:szCs w:val="32"/>
        </w:rPr>
        <w:t xml:space="preserve"> (</w:t>
      </w:r>
      <w:r w:rsidRPr="00E3799D">
        <w:rPr>
          <w:rFonts w:ascii="Calibri,Bold" w:hAnsi="Calibri,Bold" w:cs="Calibri,Bold"/>
          <w:b/>
          <w:bCs/>
          <w:sz w:val="32"/>
          <w:szCs w:val="32"/>
        </w:rPr>
        <w:t>COT)</w:t>
      </w:r>
    </w:p>
    <w:p w:rsidR="00E3799D" w:rsidRDefault="00E3799D" w:rsidP="00E3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Bold" w:hAnsi="Calibri,Bold" w:cs="Calibri,Bold"/>
          <w:b/>
          <w:bCs/>
          <w:sz w:val="24"/>
          <w:szCs w:val="24"/>
        </w:rPr>
      </w:pPr>
    </w:p>
    <w:p w:rsidR="00E3799D" w:rsidRDefault="00F35AAD" w:rsidP="00E3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Bold" w:hAnsi="Calibri,Bold" w:cs="Calibri,Bold"/>
          <w:b/>
          <w:bCs/>
          <w:sz w:val="24"/>
          <w:szCs w:val="24"/>
        </w:rPr>
      </w:pPr>
      <w:r>
        <w:rPr>
          <w:rFonts w:ascii="Calibri,Bold" w:hAnsi="Calibri,Bold" w:cs="Calibri,Bold"/>
          <w:b/>
          <w:bCs/>
          <w:sz w:val="24"/>
          <w:szCs w:val="24"/>
        </w:rPr>
        <w:t>LOTTO 2 – RCT/O</w:t>
      </w:r>
    </w:p>
    <w:p w:rsidR="00E3799D" w:rsidRDefault="00E3799D" w:rsidP="00E3799D">
      <w:pPr>
        <w:autoSpaceDE w:val="0"/>
        <w:autoSpaceDN w:val="0"/>
        <w:adjustRightInd w:val="0"/>
        <w:spacing w:after="0" w:line="240" w:lineRule="auto"/>
        <w:rPr>
          <w:rFonts w:ascii="Calibri,Bold" w:hAnsi="Calibri,Bold" w:cs="Calibri,Bold"/>
          <w:b/>
          <w:bCs/>
          <w:sz w:val="24"/>
          <w:szCs w:val="24"/>
        </w:rPr>
      </w:pPr>
    </w:p>
    <w:p w:rsidR="006C15DF" w:rsidRDefault="006C15DF" w:rsidP="006C15DF">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 xml:space="preserve">Punteggio massimo attribuibile all’offerta Tecnica, punti </w:t>
      </w:r>
      <w:r w:rsidR="000C568B">
        <w:rPr>
          <w:rFonts w:ascii="Calibri,Bold" w:hAnsi="Calibri,Bold" w:cs="Calibri,Bold"/>
          <w:b/>
          <w:bCs/>
          <w:sz w:val="24"/>
          <w:szCs w:val="24"/>
        </w:rPr>
        <w:t>8</w:t>
      </w:r>
      <w:r>
        <w:rPr>
          <w:rFonts w:ascii="Calibri,Bold" w:hAnsi="Calibri,Bold" w:cs="Calibri,Bold"/>
          <w:b/>
          <w:bCs/>
          <w:sz w:val="24"/>
          <w:szCs w:val="24"/>
        </w:rPr>
        <w:t>0, applicando la seguente ponderazione.</w:t>
      </w:r>
    </w:p>
    <w:p w:rsidR="006C15DF" w:rsidRDefault="006C15DF" w:rsidP="006C15DF">
      <w:pPr>
        <w:autoSpaceDE w:val="0"/>
        <w:autoSpaceDN w:val="0"/>
        <w:adjustRightInd w:val="0"/>
        <w:spacing w:after="0" w:line="240" w:lineRule="auto"/>
        <w:rPr>
          <w:rFonts w:ascii="Calibri,Bold" w:hAnsi="Calibri,Bold" w:cs="Calibri,Bold"/>
          <w:b/>
          <w:bCs/>
          <w:sz w:val="24"/>
          <w:szCs w:val="24"/>
        </w:rPr>
      </w:pPr>
    </w:p>
    <w:p w:rsidR="006C15DF" w:rsidRPr="000C568B" w:rsidRDefault="006C15DF" w:rsidP="006C15DF">
      <w:pPr>
        <w:autoSpaceDE w:val="0"/>
        <w:autoSpaceDN w:val="0"/>
        <w:adjustRightInd w:val="0"/>
        <w:spacing w:after="0" w:line="240" w:lineRule="auto"/>
        <w:rPr>
          <w:rFonts w:ascii="Tahoma" w:hAnsi="Tahoma" w:cs="Tahoma"/>
          <w:b/>
          <w:bCs/>
          <w:sz w:val="20"/>
          <w:szCs w:val="20"/>
        </w:rPr>
      </w:pPr>
    </w:p>
    <w:p w:rsidR="006C15DF" w:rsidRPr="000C568B" w:rsidRDefault="006C15DF" w:rsidP="006C15DF">
      <w:pPr>
        <w:tabs>
          <w:tab w:val="left" w:pos="567"/>
          <w:tab w:val="left" w:pos="1134"/>
          <w:tab w:val="left" w:pos="5103"/>
        </w:tabs>
        <w:suppressAutoHyphens/>
        <w:spacing w:after="0" w:line="100" w:lineRule="atLeast"/>
        <w:jc w:val="both"/>
        <w:rPr>
          <w:rFonts w:ascii="Tahoma" w:hAnsi="Tahoma" w:cs="Tahoma"/>
          <w:color w:val="000000"/>
          <w:sz w:val="20"/>
          <w:szCs w:val="20"/>
        </w:rPr>
      </w:pPr>
      <w:r w:rsidRPr="000C568B">
        <w:rPr>
          <w:rFonts w:ascii="Tahoma" w:hAnsi="Tahoma" w:cs="Tahoma"/>
          <w:b/>
          <w:bCs/>
          <w:color w:val="000000"/>
          <w:sz w:val="20"/>
          <w:szCs w:val="20"/>
        </w:rPr>
        <w:t>1.</w:t>
      </w:r>
      <w:r w:rsidRPr="000C568B">
        <w:rPr>
          <w:rFonts w:ascii="Tahoma" w:hAnsi="Tahoma" w:cs="Tahoma"/>
          <w:bCs/>
          <w:color w:val="000000"/>
          <w:sz w:val="20"/>
          <w:szCs w:val="20"/>
        </w:rPr>
        <w:t xml:space="preserve"> </w:t>
      </w:r>
      <w:r w:rsidR="00090489">
        <w:rPr>
          <w:rFonts w:ascii="Tahoma" w:hAnsi="Tahoma" w:cs="Tahoma"/>
          <w:bCs/>
          <w:color w:val="000000"/>
          <w:sz w:val="20"/>
          <w:szCs w:val="20"/>
        </w:rPr>
        <w:t xml:space="preserve">In caso di </w:t>
      </w:r>
      <w:r w:rsidR="00090489">
        <w:rPr>
          <w:rFonts w:ascii="Tahoma" w:hAnsi="Tahoma" w:cs="Tahoma"/>
          <w:b/>
          <w:bCs/>
          <w:color w:val="000000"/>
          <w:sz w:val="20"/>
          <w:szCs w:val="20"/>
        </w:rPr>
        <w:t>a</w:t>
      </w:r>
      <w:r w:rsidRPr="000C568B">
        <w:rPr>
          <w:rFonts w:ascii="Tahoma" w:hAnsi="Tahoma" w:cs="Tahoma"/>
          <w:b/>
          <w:bCs/>
          <w:color w:val="000000"/>
          <w:sz w:val="20"/>
          <w:szCs w:val="20"/>
        </w:rPr>
        <w:t>ccettazione integrale delle condizioni normative</w:t>
      </w:r>
      <w:r w:rsidRPr="000C568B">
        <w:rPr>
          <w:rFonts w:ascii="Tahoma" w:hAnsi="Tahoma" w:cs="Tahoma"/>
          <w:bCs/>
          <w:color w:val="000000"/>
          <w:sz w:val="20"/>
          <w:szCs w:val="20"/>
        </w:rPr>
        <w:t xml:space="preserve"> previste dai capitolati tecnici di gara, senza applicazione di variante alcuna_______________________________________________ </w:t>
      </w:r>
      <w:r w:rsidRPr="000C568B">
        <w:rPr>
          <w:rFonts w:ascii="Tahoma" w:hAnsi="Tahoma" w:cs="Tahoma"/>
          <w:b/>
          <w:bCs/>
          <w:color w:val="000000"/>
          <w:sz w:val="20"/>
          <w:szCs w:val="20"/>
        </w:rPr>
        <w:t xml:space="preserve">punti </w:t>
      </w:r>
      <w:r w:rsidR="00317D20">
        <w:rPr>
          <w:rFonts w:ascii="Tahoma" w:hAnsi="Tahoma" w:cs="Tahoma"/>
          <w:b/>
          <w:bCs/>
          <w:color w:val="000000"/>
          <w:sz w:val="20"/>
          <w:szCs w:val="20"/>
        </w:rPr>
        <w:t>36</w:t>
      </w:r>
      <w:r w:rsidR="0046181B">
        <w:rPr>
          <w:rFonts w:ascii="Tahoma" w:hAnsi="Tahoma" w:cs="Tahoma"/>
          <w:b/>
          <w:bCs/>
          <w:color w:val="000000"/>
          <w:sz w:val="20"/>
          <w:szCs w:val="20"/>
        </w:rPr>
        <w:t>.</w:t>
      </w:r>
    </w:p>
    <w:p w:rsidR="006C15DF" w:rsidRDefault="006C15DF" w:rsidP="006C15DF">
      <w:pPr>
        <w:autoSpaceDE w:val="0"/>
        <w:autoSpaceDN w:val="0"/>
        <w:adjustRightInd w:val="0"/>
        <w:spacing w:after="0" w:line="240" w:lineRule="auto"/>
        <w:rPr>
          <w:rFonts w:ascii="Tahoma" w:hAnsi="Tahoma" w:cs="Tahoma"/>
          <w:bCs/>
          <w:color w:val="000000"/>
          <w:sz w:val="20"/>
          <w:szCs w:val="20"/>
        </w:rPr>
      </w:pPr>
    </w:p>
    <w:p w:rsidR="004E2B6E" w:rsidRPr="000C568B" w:rsidRDefault="004E2B6E" w:rsidP="004E2B6E">
      <w:pPr>
        <w:autoSpaceDE w:val="0"/>
        <w:autoSpaceDN w:val="0"/>
        <w:adjustRightInd w:val="0"/>
        <w:spacing w:after="0" w:line="240" w:lineRule="auto"/>
        <w:rPr>
          <w:rFonts w:ascii="Tahoma" w:hAnsi="Tahoma" w:cs="Tahoma"/>
          <w:bCs/>
          <w:color w:val="000000"/>
          <w:sz w:val="20"/>
          <w:szCs w:val="20"/>
          <w:highlight w:val="yellow"/>
        </w:rPr>
      </w:pPr>
    </w:p>
    <w:p w:rsidR="004E2B6E" w:rsidRPr="000C568B" w:rsidRDefault="004E2B6E" w:rsidP="004E2B6E">
      <w:pPr>
        <w:tabs>
          <w:tab w:val="left" w:pos="567"/>
          <w:tab w:val="left" w:pos="1134"/>
          <w:tab w:val="left" w:pos="5103"/>
        </w:tabs>
        <w:suppressAutoHyphens/>
        <w:spacing w:after="0" w:line="100" w:lineRule="atLeast"/>
        <w:jc w:val="both"/>
        <w:rPr>
          <w:rFonts w:ascii="Tahoma" w:hAnsi="Tahoma" w:cs="Tahoma"/>
          <w:color w:val="000000"/>
          <w:sz w:val="20"/>
          <w:szCs w:val="20"/>
        </w:rPr>
      </w:pPr>
      <w:r>
        <w:rPr>
          <w:rFonts w:ascii="Tahoma" w:hAnsi="Tahoma" w:cs="Tahoma"/>
          <w:b/>
          <w:bCs/>
          <w:color w:val="000000"/>
          <w:sz w:val="20"/>
          <w:szCs w:val="20"/>
        </w:rPr>
        <w:t>2</w:t>
      </w:r>
      <w:r w:rsidRPr="000C568B">
        <w:rPr>
          <w:rFonts w:ascii="Tahoma" w:hAnsi="Tahoma" w:cs="Tahoma"/>
          <w:b/>
          <w:bCs/>
          <w:color w:val="000000"/>
          <w:sz w:val="20"/>
          <w:szCs w:val="20"/>
        </w:rPr>
        <w:t>.</w:t>
      </w:r>
      <w:r w:rsidRPr="000C568B">
        <w:rPr>
          <w:rFonts w:ascii="Tahoma" w:hAnsi="Tahoma" w:cs="Tahoma"/>
          <w:bCs/>
          <w:color w:val="000000"/>
          <w:sz w:val="20"/>
          <w:szCs w:val="20"/>
        </w:rPr>
        <w:t xml:space="preserve"> </w:t>
      </w:r>
      <w:r w:rsidR="00090489">
        <w:rPr>
          <w:rFonts w:ascii="Tahoma" w:hAnsi="Tahoma" w:cs="Tahoma"/>
          <w:bCs/>
          <w:color w:val="000000"/>
          <w:sz w:val="20"/>
          <w:szCs w:val="20"/>
        </w:rPr>
        <w:t xml:space="preserve">In caso di </w:t>
      </w:r>
      <w:r w:rsidR="00090489">
        <w:rPr>
          <w:rFonts w:ascii="Tahoma" w:hAnsi="Tahoma" w:cs="Tahoma"/>
          <w:b/>
          <w:bCs/>
          <w:color w:val="000000"/>
          <w:sz w:val="20"/>
          <w:szCs w:val="20"/>
        </w:rPr>
        <w:t>a</w:t>
      </w:r>
      <w:r w:rsidR="00090489" w:rsidRPr="000C568B">
        <w:rPr>
          <w:rFonts w:ascii="Tahoma" w:hAnsi="Tahoma" w:cs="Tahoma"/>
          <w:b/>
          <w:bCs/>
          <w:color w:val="000000"/>
          <w:sz w:val="20"/>
          <w:szCs w:val="20"/>
        </w:rPr>
        <w:t xml:space="preserve">ccettazione </w:t>
      </w:r>
      <w:r>
        <w:rPr>
          <w:rFonts w:ascii="Tahoma" w:hAnsi="Tahoma" w:cs="Tahoma"/>
          <w:color w:val="000000"/>
          <w:sz w:val="20"/>
          <w:szCs w:val="20"/>
        </w:rPr>
        <w:t>dell</w:t>
      </w:r>
      <w:r w:rsidR="0072254F">
        <w:rPr>
          <w:rFonts w:ascii="Tahoma" w:hAnsi="Tahoma" w:cs="Tahoma"/>
          <w:color w:val="000000"/>
          <w:sz w:val="20"/>
          <w:szCs w:val="20"/>
        </w:rPr>
        <w:t>a</w:t>
      </w:r>
      <w:r w:rsidRPr="000C568B">
        <w:rPr>
          <w:rFonts w:ascii="Tahoma" w:hAnsi="Tahoma" w:cs="Tahoma"/>
          <w:color w:val="000000"/>
          <w:sz w:val="20"/>
          <w:szCs w:val="20"/>
        </w:rPr>
        <w:t xml:space="preserve"> </w:t>
      </w:r>
      <w:r w:rsidRPr="000C568B">
        <w:rPr>
          <w:rFonts w:ascii="Tahoma" w:hAnsi="Tahoma" w:cs="Tahoma"/>
          <w:b/>
          <w:color w:val="000000"/>
          <w:sz w:val="20"/>
          <w:szCs w:val="20"/>
        </w:rPr>
        <w:t>franchigi</w:t>
      </w:r>
      <w:r w:rsidR="0072254F">
        <w:rPr>
          <w:rFonts w:ascii="Tahoma" w:hAnsi="Tahoma" w:cs="Tahoma"/>
          <w:b/>
          <w:color w:val="000000"/>
          <w:sz w:val="20"/>
          <w:szCs w:val="20"/>
        </w:rPr>
        <w:t>a</w:t>
      </w:r>
      <w:r w:rsidRPr="000C568B">
        <w:rPr>
          <w:rFonts w:ascii="Tahoma" w:hAnsi="Tahoma" w:cs="Tahoma"/>
          <w:b/>
          <w:color w:val="000000"/>
          <w:sz w:val="20"/>
          <w:szCs w:val="20"/>
        </w:rPr>
        <w:t xml:space="preserve"> valid</w:t>
      </w:r>
      <w:r w:rsidR="0072254F">
        <w:rPr>
          <w:rFonts w:ascii="Tahoma" w:hAnsi="Tahoma" w:cs="Tahoma"/>
          <w:b/>
          <w:color w:val="000000"/>
          <w:sz w:val="20"/>
          <w:szCs w:val="20"/>
        </w:rPr>
        <w:t>a</w:t>
      </w:r>
      <w:r w:rsidRPr="000C568B">
        <w:rPr>
          <w:rFonts w:ascii="Tahoma" w:hAnsi="Tahoma" w:cs="Tahoma"/>
          <w:color w:val="000000"/>
          <w:sz w:val="20"/>
          <w:szCs w:val="20"/>
        </w:rPr>
        <w:t xml:space="preserve"> su tutti i sinistri </w:t>
      </w:r>
      <w:r>
        <w:rPr>
          <w:rFonts w:ascii="Tahoma" w:hAnsi="Tahoma" w:cs="Tahoma"/>
          <w:color w:val="000000"/>
          <w:sz w:val="20"/>
          <w:szCs w:val="20"/>
        </w:rPr>
        <w:t xml:space="preserve">- </w:t>
      </w:r>
      <w:r w:rsidRPr="000C568B">
        <w:rPr>
          <w:rFonts w:ascii="Tahoma" w:hAnsi="Tahoma" w:cs="Tahoma"/>
          <w:color w:val="000000"/>
          <w:sz w:val="20"/>
          <w:szCs w:val="20"/>
        </w:rPr>
        <w:t xml:space="preserve">cd. </w:t>
      </w:r>
      <w:r w:rsidRPr="004E2B6E">
        <w:rPr>
          <w:rFonts w:ascii="Tahoma" w:hAnsi="Tahoma" w:cs="Tahoma"/>
          <w:b/>
          <w:i/>
          <w:color w:val="000000"/>
          <w:sz w:val="20"/>
          <w:szCs w:val="20"/>
        </w:rPr>
        <w:t>Franchigia frontale</w:t>
      </w:r>
      <w:r>
        <w:rPr>
          <w:rFonts w:ascii="Tahoma" w:hAnsi="Tahoma" w:cs="Tahoma"/>
          <w:color w:val="000000"/>
          <w:sz w:val="20"/>
          <w:szCs w:val="20"/>
        </w:rPr>
        <w:t xml:space="preserve"> -</w:t>
      </w:r>
      <w:r w:rsidRPr="000C568B">
        <w:rPr>
          <w:rFonts w:ascii="Tahoma" w:hAnsi="Tahoma" w:cs="Tahoma"/>
          <w:color w:val="000000"/>
          <w:sz w:val="20"/>
          <w:szCs w:val="20"/>
        </w:rPr>
        <w:t xml:space="preserve"> di cui </w:t>
      </w:r>
      <w:r w:rsidRPr="004E2B6E">
        <w:rPr>
          <w:rFonts w:ascii="Tahoma" w:hAnsi="Tahoma" w:cs="Tahoma"/>
          <w:color w:val="000000"/>
          <w:sz w:val="20"/>
          <w:szCs w:val="20"/>
        </w:rPr>
        <w:t>all’art.</w:t>
      </w:r>
      <w:r w:rsidR="0046181B">
        <w:rPr>
          <w:rFonts w:ascii="Tahoma" w:hAnsi="Tahoma" w:cs="Tahoma"/>
          <w:color w:val="000000"/>
          <w:sz w:val="20"/>
          <w:szCs w:val="20"/>
        </w:rPr>
        <w:t xml:space="preserve"> </w:t>
      </w:r>
      <w:r w:rsidRPr="00F83C26">
        <w:rPr>
          <w:rFonts w:ascii="Tahoma" w:hAnsi="Tahoma" w:cs="Tahoma"/>
          <w:color w:val="000000"/>
          <w:sz w:val="20"/>
          <w:szCs w:val="20"/>
        </w:rPr>
        <w:t>3</w:t>
      </w:r>
      <w:r w:rsidR="00F83C26" w:rsidRPr="00F83C26">
        <w:rPr>
          <w:rFonts w:ascii="Tahoma" w:hAnsi="Tahoma" w:cs="Tahoma"/>
          <w:color w:val="000000"/>
          <w:sz w:val="20"/>
          <w:szCs w:val="20"/>
        </w:rPr>
        <w:t>1</w:t>
      </w:r>
      <w:r w:rsidRPr="004E2B6E">
        <w:rPr>
          <w:rFonts w:ascii="Tahoma" w:hAnsi="Tahoma" w:cs="Tahoma"/>
          <w:color w:val="000000"/>
          <w:sz w:val="20"/>
          <w:szCs w:val="20"/>
        </w:rPr>
        <w:t xml:space="preserve"> del capitolato tecnico</w:t>
      </w:r>
      <w:r w:rsidR="00CC5AB9">
        <w:rPr>
          <w:rFonts w:ascii="Tahoma" w:hAnsi="Tahoma" w:cs="Tahoma"/>
          <w:color w:val="000000"/>
          <w:sz w:val="20"/>
          <w:szCs w:val="20"/>
        </w:rPr>
        <w:t xml:space="preserve"> e</w:t>
      </w:r>
      <w:r w:rsidRPr="004E2B6E">
        <w:rPr>
          <w:rFonts w:ascii="Tahoma" w:hAnsi="Tahoma" w:cs="Tahoma"/>
          <w:color w:val="000000"/>
          <w:sz w:val="20"/>
          <w:szCs w:val="20"/>
        </w:rPr>
        <w:t xml:space="preserve"> </w:t>
      </w:r>
      <w:r w:rsidR="0072254F">
        <w:rPr>
          <w:rFonts w:ascii="Tahoma" w:hAnsi="Tahoma" w:cs="Tahoma"/>
          <w:color w:val="000000"/>
          <w:sz w:val="20"/>
          <w:szCs w:val="20"/>
        </w:rPr>
        <w:t xml:space="preserve">riportata in ciascuna </w:t>
      </w:r>
      <w:r w:rsidRPr="004E2B6E">
        <w:rPr>
          <w:rFonts w:ascii="Tahoma" w:hAnsi="Tahoma" w:cs="Tahoma"/>
          <w:color w:val="000000"/>
          <w:sz w:val="20"/>
          <w:szCs w:val="20"/>
        </w:rPr>
        <w:t>Sched</w:t>
      </w:r>
      <w:r w:rsidR="0072254F">
        <w:rPr>
          <w:rFonts w:ascii="Tahoma" w:hAnsi="Tahoma" w:cs="Tahoma"/>
          <w:color w:val="000000"/>
          <w:sz w:val="20"/>
          <w:szCs w:val="20"/>
        </w:rPr>
        <w:t>a</w:t>
      </w:r>
      <w:r w:rsidRPr="004E2B6E">
        <w:rPr>
          <w:rFonts w:ascii="Tahoma" w:hAnsi="Tahoma" w:cs="Tahoma"/>
          <w:color w:val="000000"/>
          <w:sz w:val="20"/>
          <w:szCs w:val="20"/>
        </w:rPr>
        <w:t xml:space="preserve"> </w:t>
      </w:r>
      <w:r>
        <w:rPr>
          <w:rFonts w:ascii="Tahoma" w:hAnsi="Tahoma" w:cs="Tahoma"/>
          <w:color w:val="000000"/>
          <w:sz w:val="20"/>
          <w:szCs w:val="20"/>
        </w:rPr>
        <w:t>A</w:t>
      </w:r>
      <w:r w:rsidRPr="004E2B6E">
        <w:rPr>
          <w:rFonts w:ascii="Tahoma" w:hAnsi="Tahoma" w:cs="Tahoma"/>
          <w:color w:val="000000"/>
          <w:sz w:val="20"/>
          <w:szCs w:val="20"/>
        </w:rPr>
        <w:t>ttuativ</w:t>
      </w:r>
      <w:r w:rsidR="0072254F">
        <w:rPr>
          <w:rFonts w:ascii="Tahoma" w:hAnsi="Tahoma" w:cs="Tahoma"/>
          <w:color w:val="000000"/>
          <w:sz w:val="20"/>
          <w:szCs w:val="20"/>
        </w:rPr>
        <w:t>a</w:t>
      </w:r>
      <w:r w:rsidRPr="004E2B6E">
        <w:rPr>
          <w:rFonts w:ascii="Tahoma" w:hAnsi="Tahoma" w:cs="Tahoma"/>
          <w:color w:val="000000"/>
          <w:sz w:val="20"/>
          <w:szCs w:val="20"/>
        </w:rPr>
        <w:t xml:space="preserve"> </w:t>
      </w:r>
      <w:r w:rsidR="00CC5AB9">
        <w:rPr>
          <w:rFonts w:ascii="Tahoma" w:hAnsi="Tahoma" w:cs="Tahoma"/>
          <w:color w:val="000000"/>
          <w:sz w:val="20"/>
          <w:szCs w:val="20"/>
        </w:rPr>
        <w:t>corrispondente a</w:t>
      </w:r>
      <w:r w:rsidRPr="004E2B6E">
        <w:rPr>
          <w:rFonts w:ascii="Tahoma" w:hAnsi="Tahoma" w:cs="Tahoma"/>
          <w:color w:val="000000"/>
          <w:sz w:val="20"/>
          <w:szCs w:val="20"/>
        </w:rPr>
        <w:t xml:space="preserve"> ciascun ente committente, </w:t>
      </w:r>
      <w:r w:rsidR="00CC5AB9">
        <w:rPr>
          <w:rFonts w:ascii="Tahoma" w:hAnsi="Tahoma" w:cs="Tahoma"/>
          <w:color w:val="000000"/>
          <w:sz w:val="20"/>
          <w:szCs w:val="20"/>
        </w:rPr>
        <w:t xml:space="preserve">pertanto </w:t>
      </w:r>
      <w:r w:rsidRPr="004E2B6E">
        <w:rPr>
          <w:rFonts w:ascii="Tahoma" w:hAnsi="Tahoma" w:cs="Tahoma"/>
          <w:color w:val="000000"/>
          <w:sz w:val="20"/>
          <w:szCs w:val="20"/>
        </w:rPr>
        <w:t>s</w:t>
      </w:r>
      <w:r w:rsidRPr="004E2B6E">
        <w:rPr>
          <w:rFonts w:ascii="Tahoma" w:hAnsi="Tahoma" w:cs="Tahoma"/>
          <w:bCs/>
          <w:color w:val="000000"/>
          <w:sz w:val="20"/>
          <w:szCs w:val="20"/>
        </w:rPr>
        <w:t>enza applicazione</w:t>
      </w:r>
      <w:r w:rsidRPr="000C568B">
        <w:rPr>
          <w:rFonts w:ascii="Tahoma" w:hAnsi="Tahoma" w:cs="Tahoma"/>
          <w:bCs/>
          <w:color w:val="000000"/>
          <w:sz w:val="20"/>
          <w:szCs w:val="20"/>
        </w:rPr>
        <w:t xml:space="preserve"> di variante alcuna_</w:t>
      </w:r>
      <w:r>
        <w:rPr>
          <w:rFonts w:ascii="Tahoma" w:hAnsi="Tahoma" w:cs="Tahoma"/>
          <w:bCs/>
          <w:color w:val="000000"/>
          <w:sz w:val="20"/>
          <w:szCs w:val="20"/>
        </w:rPr>
        <w:t>_____</w:t>
      </w:r>
      <w:r w:rsidR="00CC5AB9">
        <w:rPr>
          <w:rFonts w:ascii="Tahoma" w:hAnsi="Tahoma" w:cs="Tahoma"/>
          <w:bCs/>
          <w:color w:val="000000"/>
          <w:sz w:val="20"/>
          <w:szCs w:val="20"/>
        </w:rPr>
        <w:t>_</w:t>
      </w:r>
      <w:r>
        <w:rPr>
          <w:rFonts w:ascii="Tahoma" w:hAnsi="Tahoma" w:cs="Tahoma"/>
          <w:bCs/>
          <w:color w:val="000000"/>
          <w:sz w:val="20"/>
          <w:szCs w:val="20"/>
        </w:rPr>
        <w:t>_________</w:t>
      </w:r>
      <w:r w:rsidR="00090489">
        <w:rPr>
          <w:rFonts w:ascii="Tahoma" w:hAnsi="Tahoma" w:cs="Tahoma"/>
          <w:bCs/>
          <w:color w:val="000000"/>
          <w:sz w:val="20"/>
          <w:szCs w:val="20"/>
        </w:rPr>
        <w:t>_</w:t>
      </w:r>
      <w:r>
        <w:rPr>
          <w:rFonts w:ascii="Tahoma" w:hAnsi="Tahoma" w:cs="Tahoma"/>
          <w:bCs/>
          <w:color w:val="000000"/>
          <w:sz w:val="20"/>
          <w:szCs w:val="20"/>
        </w:rPr>
        <w:t>____</w:t>
      </w:r>
      <w:r w:rsidR="00CC5AB9">
        <w:rPr>
          <w:rFonts w:ascii="Tahoma" w:hAnsi="Tahoma" w:cs="Tahoma"/>
          <w:bCs/>
          <w:color w:val="000000"/>
          <w:sz w:val="20"/>
          <w:szCs w:val="20"/>
        </w:rPr>
        <w:t>_</w:t>
      </w:r>
      <w:r w:rsidRPr="000C568B">
        <w:rPr>
          <w:rFonts w:ascii="Tahoma" w:hAnsi="Tahoma" w:cs="Tahoma"/>
          <w:bCs/>
          <w:color w:val="000000"/>
          <w:sz w:val="20"/>
          <w:szCs w:val="20"/>
        </w:rPr>
        <w:t xml:space="preserve">______ </w:t>
      </w:r>
      <w:r w:rsidRPr="000C568B">
        <w:rPr>
          <w:rFonts w:ascii="Tahoma" w:hAnsi="Tahoma" w:cs="Tahoma"/>
          <w:b/>
          <w:bCs/>
          <w:color w:val="000000"/>
          <w:sz w:val="20"/>
          <w:szCs w:val="20"/>
        </w:rPr>
        <w:t xml:space="preserve">punti </w:t>
      </w:r>
      <w:r w:rsidR="00090489">
        <w:rPr>
          <w:rFonts w:ascii="Tahoma" w:hAnsi="Tahoma" w:cs="Tahoma"/>
          <w:b/>
          <w:bCs/>
          <w:color w:val="000000"/>
          <w:sz w:val="20"/>
          <w:szCs w:val="20"/>
        </w:rPr>
        <w:t>24</w:t>
      </w:r>
      <w:r w:rsidR="0046181B">
        <w:rPr>
          <w:rFonts w:ascii="Tahoma" w:hAnsi="Tahoma" w:cs="Tahoma"/>
          <w:b/>
          <w:bCs/>
          <w:color w:val="000000"/>
          <w:sz w:val="20"/>
          <w:szCs w:val="20"/>
        </w:rPr>
        <w:t>.</w:t>
      </w:r>
    </w:p>
    <w:p w:rsidR="004E2B6E" w:rsidRPr="004570BE" w:rsidRDefault="00090489" w:rsidP="00090489">
      <w:pPr>
        <w:autoSpaceDE w:val="0"/>
        <w:autoSpaceDN w:val="0"/>
        <w:adjustRightInd w:val="0"/>
        <w:spacing w:before="60" w:after="0" w:line="240" w:lineRule="auto"/>
        <w:ind w:right="140"/>
        <w:jc w:val="right"/>
        <w:rPr>
          <w:rFonts w:ascii="Tahoma" w:hAnsi="Tahoma" w:cs="Tahoma"/>
          <w:bCs/>
          <w:color w:val="000000"/>
          <w:sz w:val="18"/>
          <w:szCs w:val="18"/>
          <w:highlight w:val="yellow"/>
        </w:rPr>
      </w:pPr>
      <w:r w:rsidRPr="004570BE">
        <w:rPr>
          <w:rFonts w:ascii="Arial" w:hAnsi="Arial" w:cs="Arial"/>
          <w:color w:val="000000"/>
          <w:sz w:val="18"/>
          <w:szCs w:val="18"/>
        </w:rPr>
        <w:t>(</w:t>
      </w:r>
      <w:r w:rsidR="00A847F5" w:rsidRPr="004570BE">
        <w:rPr>
          <w:rFonts w:ascii="Arial" w:hAnsi="Arial" w:cs="Arial"/>
          <w:color w:val="000000"/>
          <w:sz w:val="18"/>
          <w:szCs w:val="18"/>
        </w:rPr>
        <w:t xml:space="preserve">ovvero: </w:t>
      </w:r>
      <w:r w:rsidR="0046181B">
        <w:rPr>
          <w:rFonts w:ascii="Arial" w:hAnsi="Arial" w:cs="Arial"/>
          <w:b/>
          <w:i/>
          <w:color w:val="000000"/>
          <w:sz w:val="18"/>
          <w:szCs w:val="18"/>
        </w:rPr>
        <w:t>6</w:t>
      </w:r>
      <w:r w:rsidRPr="004570BE">
        <w:rPr>
          <w:rFonts w:ascii="Arial" w:hAnsi="Arial" w:cs="Arial"/>
          <w:b/>
          <w:i/>
          <w:color w:val="000000"/>
          <w:sz w:val="18"/>
          <w:szCs w:val="18"/>
        </w:rPr>
        <w:t xml:space="preserve"> </w:t>
      </w:r>
      <w:proofErr w:type="spellStart"/>
      <w:proofErr w:type="gramStart"/>
      <w:r w:rsidRPr="004570BE">
        <w:rPr>
          <w:rFonts w:ascii="Arial" w:hAnsi="Arial" w:cs="Arial"/>
          <w:i/>
          <w:color w:val="000000"/>
          <w:sz w:val="18"/>
          <w:szCs w:val="18"/>
        </w:rPr>
        <w:t>p.ti</w:t>
      </w:r>
      <w:proofErr w:type="spellEnd"/>
      <w:proofErr w:type="gramEnd"/>
      <w:r w:rsidRPr="004570BE">
        <w:rPr>
          <w:rFonts w:ascii="Arial" w:hAnsi="Arial" w:cs="Arial"/>
          <w:i/>
          <w:color w:val="000000"/>
          <w:sz w:val="18"/>
          <w:szCs w:val="18"/>
        </w:rPr>
        <w:t xml:space="preserve">  </w:t>
      </w:r>
      <w:r w:rsidRPr="004570BE">
        <w:rPr>
          <w:rFonts w:ascii="Arial" w:hAnsi="Arial" w:cs="Arial"/>
          <w:b/>
          <w:bCs/>
          <w:i/>
          <w:iCs/>
          <w:color w:val="000000"/>
          <w:sz w:val="18"/>
          <w:szCs w:val="18"/>
        </w:rPr>
        <w:t xml:space="preserve">x  </w:t>
      </w:r>
      <w:r w:rsidR="0046181B">
        <w:rPr>
          <w:rFonts w:ascii="Arial" w:hAnsi="Arial" w:cs="Arial"/>
          <w:b/>
          <w:bCs/>
          <w:i/>
          <w:iCs/>
          <w:color w:val="000000"/>
          <w:sz w:val="18"/>
          <w:szCs w:val="18"/>
        </w:rPr>
        <w:t>4</w:t>
      </w:r>
      <w:r w:rsidRPr="004570BE">
        <w:rPr>
          <w:rFonts w:ascii="Arial" w:hAnsi="Arial" w:cs="Arial"/>
          <w:i/>
          <w:color w:val="000000"/>
          <w:sz w:val="18"/>
          <w:szCs w:val="18"/>
        </w:rPr>
        <w:t xml:space="preserve"> schede attuative = </w:t>
      </w:r>
      <w:r w:rsidRPr="0046181B">
        <w:rPr>
          <w:rFonts w:ascii="Arial" w:hAnsi="Arial" w:cs="Arial"/>
          <w:b/>
          <w:bCs/>
          <w:i/>
          <w:color w:val="000000"/>
          <w:sz w:val="18"/>
          <w:szCs w:val="18"/>
        </w:rPr>
        <w:t>24</w:t>
      </w:r>
      <w:r w:rsidRPr="004570BE">
        <w:rPr>
          <w:rFonts w:ascii="Arial" w:hAnsi="Arial" w:cs="Arial"/>
          <w:b/>
          <w:i/>
          <w:color w:val="000000"/>
          <w:sz w:val="18"/>
          <w:szCs w:val="18"/>
        </w:rPr>
        <w:t xml:space="preserve"> </w:t>
      </w:r>
      <w:r w:rsidRPr="004570BE">
        <w:rPr>
          <w:rFonts w:ascii="Arial" w:hAnsi="Arial" w:cs="Arial"/>
          <w:i/>
          <w:color w:val="000000"/>
          <w:sz w:val="18"/>
          <w:szCs w:val="18"/>
        </w:rPr>
        <w:t>p</w:t>
      </w:r>
      <w:r w:rsidR="0046181B">
        <w:rPr>
          <w:rFonts w:ascii="Arial" w:hAnsi="Arial" w:cs="Arial"/>
          <w:i/>
          <w:color w:val="000000"/>
          <w:sz w:val="18"/>
          <w:szCs w:val="18"/>
        </w:rPr>
        <w:t>un</w:t>
      </w:r>
      <w:r w:rsidRPr="004570BE">
        <w:rPr>
          <w:rFonts w:ascii="Arial" w:hAnsi="Arial" w:cs="Arial"/>
          <w:i/>
          <w:color w:val="000000"/>
          <w:sz w:val="18"/>
          <w:szCs w:val="18"/>
        </w:rPr>
        <w:t>ti totali</w:t>
      </w:r>
      <w:r w:rsidRPr="004570BE">
        <w:rPr>
          <w:rFonts w:ascii="Arial" w:hAnsi="Arial" w:cs="Arial"/>
          <w:color w:val="000000"/>
          <w:sz w:val="18"/>
          <w:szCs w:val="18"/>
        </w:rPr>
        <w:t>)</w:t>
      </w:r>
    </w:p>
    <w:p w:rsidR="00090489" w:rsidRDefault="00090489" w:rsidP="004E2B6E">
      <w:pPr>
        <w:autoSpaceDE w:val="0"/>
        <w:autoSpaceDN w:val="0"/>
        <w:adjustRightInd w:val="0"/>
        <w:spacing w:after="0" w:line="240" w:lineRule="auto"/>
        <w:rPr>
          <w:rFonts w:ascii="Tahoma" w:hAnsi="Tahoma" w:cs="Tahoma"/>
          <w:bCs/>
          <w:color w:val="000000"/>
          <w:sz w:val="20"/>
          <w:szCs w:val="20"/>
          <w:highlight w:val="yellow"/>
        </w:rPr>
      </w:pPr>
    </w:p>
    <w:p w:rsidR="00090489" w:rsidRPr="000C568B" w:rsidRDefault="00090489" w:rsidP="004E2B6E">
      <w:pPr>
        <w:autoSpaceDE w:val="0"/>
        <w:autoSpaceDN w:val="0"/>
        <w:adjustRightInd w:val="0"/>
        <w:spacing w:after="0" w:line="240" w:lineRule="auto"/>
        <w:rPr>
          <w:rFonts w:ascii="Tahoma" w:hAnsi="Tahoma" w:cs="Tahoma"/>
          <w:bCs/>
          <w:color w:val="000000"/>
          <w:sz w:val="20"/>
          <w:szCs w:val="20"/>
          <w:highlight w:val="yellow"/>
        </w:rPr>
      </w:pPr>
    </w:p>
    <w:p w:rsidR="004E2B6E" w:rsidRPr="000C568B" w:rsidRDefault="00090489" w:rsidP="004E2B6E">
      <w:pPr>
        <w:pStyle w:val="Paragrafoelenco1"/>
        <w:ind w:left="0"/>
        <w:jc w:val="both"/>
        <w:rPr>
          <w:rFonts w:ascii="Tahoma" w:hAnsi="Tahoma" w:cs="Tahoma"/>
          <w:color w:val="000000"/>
        </w:rPr>
      </w:pPr>
      <w:r>
        <w:rPr>
          <w:rFonts w:ascii="Tahoma" w:hAnsi="Tahoma" w:cs="Tahoma"/>
          <w:b/>
          <w:color w:val="000000"/>
        </w:rPr>
        <w:t>2</w:t>
      </w:r>
      <w:r w:rsidR="004E2B6E" w:rsidRPr="000C568B">
        <w:rPr>
          <w:rFonts w:ascii="Tahoma" w:hAnsi="Tahoma" w:cs="Tahoma"/>
          <w:b/>
          <w:color w:val="000000"/>
        </w:rPr>
        <w:t>.1</w:t>
      </w:r>
      <w:r w:rsidR="004E2B6E" w:rsidRPr="00090489">
        <w:rPr>
          <w:rFonts w:ascii="Tahoma" w:hAnsi="Tahoma" w:cs="Tahoma"/>
          <w:color w:val="000000"/>
        </w:rPr>
        <w:t xml:space="preserve"> </w:t>
      </w:r>
      <w:r>
        <w:rPr>
          <w:rFonts w:ascii="Tahoma" w:hAnsi="Tahoma" w:cs="Tahoma"/>
          <w:color w:val="000000"/>
        </w:rPr>
        <w:t xml:space="preserve">In caso di offerta tecnica che proponga </w:t>
      </w:r>
      <w:r w:rsidRPr="00090489">
        <w:rPr>
          <w:rFonts w:ascii="Tahoma" w:hAnsi="Tahoma" w:cs="Tahoma"/>
          <w:color w:val="000000"/>
        </w:rPr>
        <w:t>va</w:t>
      </w:r>
      <w:r w:rsidR="004E2B6E" w:rsidRPr="00090489">
        <w:rPr>
          <w:rFonts w:ascii="Tahoma" w:hAnsi="Tahoma" w:cs="Tahoma"/>
          <w:color w:val="000000"/>
        </w:rPr>
        <w:t>riant</w:t>
      </w:r>
      <w:r>
        <w:rPr>
          <w:rFonts w:ascii="Tahoma" w:hAnsi="Tahoma" w:cs="Tahoma"/>
          <w:color w:val="000000"/>
        </w:rPr>
        <w:t>i</w:t>
      </w:r>
      <w:r w:rsidR="004E2B6E" w:rsidRPr="00090489">
        <w:rPr>
          <w:rFonts w:ascii="Tahoma" w:hAnsi="Tahoma" w:cs="Tahoma"/>
          <w:color w:val="000000"/>
        </w:rPr>
        <w:t xml:space="preserve"> </w:t>
      </w:r>
      <w:r w:rsidR="004E2B6E" w:rsidRPr="000C568B">
        <w:rPr>
          <w:rFonts w:ascii="Tahoma" w:hAnsi="Tahoma" w:cs="Tahoma"/>
          <w:color w:val="000000"/>
        </w:rPr>
        <w:t>peggiorativ</w:t>
      </w:r>
      <w:r>
        <w:rPr>
          <w:rFonts w:ascii="Tahoma" w:hAnsi="Tahoma" w:cs="Tahoma"/>
          <w:color w:val="000000"/>
        </w:rPr>
        <w:t>e dell</w:t>
      </w:r>
      <w:r w:rsidR="0072254F">
        <w:rPr>
          <w:rFonts w:ascii="Tahoma" w:hAnsi="Tahoma" w:cs="Tahoma"/>
          <w:color w:val="000000"/>
        </w:rPr>
        <w:t>a</w:t>
      </w:r>
      <w:r w:rsidRPr="000C568B">
        <w:rPr>
          <w:rFonts w:ascii="Tahoma" w:hAnsi="Tahoma" w:cs="Tahoma"/>
          <w:color w:val="000000"/>
        </w:rPr>
        <w:t xml:space="preserve"> </w:t>
      </w:r>
      <w:r w:rsidRPr="000C568B">
        <w:rPr>
          <w:rFonts w:ascii="Tahoma" w:hAnsi="Tahoma" w:cs="Tahoma"/>
          <w:b/>
          <w:color w:val="000000"/>
        </w:rPr>
        <w:t>franchigi</w:t>
      </w:r>
      <w:r w:rsidR="0072254F">
        <w:rPr>
          <w:rFonts w:ascii="Tahoma" w:hAnsi="Tahoma" w:cs="Tahoma"/>
          <w:b/>
          <w:color w:val="000000"/>
        </w:rPr>
        <w:t>a</w:t>
      </w:r>
      <w:r w:rsidRPr="000C568B">
        <w:rPr>
          <w:rFonts w:ascii="Tahoma" w:hAnsi="Tahoma" w:cs="Tahoma"/>
          <w:b/>
          <w:color w:val="000000"/>
        </w:rPr>
        <w:t xml:space="preserve"> valid</w:t>
      </w:r>
      <w:r w:rsidR="0072254F">
        <w:rPr>
          <w:rFonts w:ascii="Tahoma" w:hAnsi="Tahoma" w:cs="Tahoma"/>
          <w:b/>
          <w:color w:val="000000"/>
        </w:rPr>
        <w:t>a</w:t>
      </w:r>
      <w:r w:rsidRPr="000C568B">
        <w:rPr>
          <w:rFonts w:ascii="Tahoma" w:hAnsi="Tahoma" w:cs="Tahoma"/>
          <w:color w:val="000000"/>
        </w:rPr>
        <w:t xml:space="preserve"> su tutti i sinistri </w:t>
      </w:r>
      <w:r>
        <w:rPr>
          <w:rFonts w:ascii="Tahoma" w:hAnsi="Tahoma" w:cs="Tahoma"/>
          <w:color w:val="000000"/>
        </w:rPr>
        <w:t xml:space="preserve">- </w:t>
      </w:r>
      <w:r w:rsidRPr="000C568B">
        <w:rPr>
          <w:rFonts w:ascii="Tahoma" w:hAnsi="Tahoma" w:cs="Tahoma"/>
          <w:color w:val="000000"/>
        </w:rPr>
        <w:t xml:space="preserve">cd. </w:t>
      </w:r>
      <w:r w:rsidRPr="004E2B6E">
        <w:rPr>
          <w:rFonts w:ascii="Tahoma" w:hAnsi="Tahoma" w:cs="Tahoma"/>
          <w:b/>
          <w:i/>
          <w:color w:val="000000"/>
        </w:rPr>
        <w:t>Franchigia frontale</w:t>
      </w:r>
      <w:r>
        <w:rPr>
          <w:rFonts w:ascii="Tahoma" w:hAnsi="Tahoma" w:cs="Tahoma"/>
          <w:color w:val="000000"/>
        </w:rPr>
        <w:t xml:space="preserve"> -</w:t>
      </w:r>
      <w:r w:rsidRPr="000C568B">
        <w:rPr>
          <w:rFonts w:ascii="Tahoma" w:hAnsi="Tahoma" w:cs="Tahoma"/>
          <w:color w:val="000000"/>
        </w:rPr>
        <w:t xml:space="preserve"> di cui </w:t>
      </w:r>
      <w:r w:rsidRPr="004E2B6E">
        <w:rPr>
          <w:rFonts w:ascii="Tahoma" w:hAnsi="Tahoma" w:cs="Tahoma"/>
          <w:color w:val="000000"/>
        </w:rPr>
        <w:t>all’art.</w:t>
      </w:r>
      <w:r w:rsidR="0046181B">
        <w:rPr>
          <w:rFonts w:ascii="Tahoma" w:hAnsi="Tahoma" w:cs="Tahoma"/>
          <w:color w:val="000000"/>
        </w:rPr>
        <w:t xml:space="preserve"> </w:t>
      </w:r>
      <w:r w:rsidR="00F83C26">
        <w:rPr>
          <w:rFonts w:ascii="Tahoma" w:hAnsi="Tahoma" w:cs="Tahoma"/>
          <w:color w:val="000000"/>
        </w:rPr>
        <w:t>31</w:t>
      </w:r>
      <w:bookmarkStart w:id="0" w:name="_GoBack"/>
      <w:bookmarkEnd w:id="0"/>
      <w:r w:rsidRPr="004E2B6E">
        <w:rPr>
          <w:rFonts w:ascii="Tahoma" w:hAnsi="Tahoma" w:cs="Tahoma"/>
          <w:color w:val="000000"/>
        </w:rPr>
        <w:t xml:space="preserve"> del capitolato tecnico e relative Schede </w:t>
      </w:r>
      <w:r>
        <w:rPr>
          <w:rFonts w:ascii="Tahoma" w:hAnsi="Tahoma" w:cs="Tahoma"/>
          <w:color w:val="000000"/>
        </w:rPr>
        <w:t>A</w:t>
      </w:r>
      <w:r w:rsidRPr="004E2B6E">
        <w:rPr>
          <w:rFonts w:ascii="Tahoma" w:hAnsi="Tahoma" w:cs="Tahoma"/>
          <w:color w:val="000000"/>
        </w:rPr>
        <w:t>ttuative</w:t>
      </w:r>
      <w:r>
        <w:rPr>
          <w:rFonts w:ascii="Tahoma" w:hAnsi="Tahoma" w:cs="Tahoma"/>
          <w:color w:val="000000"/>
        </w:rPr>
        <w:t>,</w:t>
      </w:r>
      <w:r w:rsidR="004E2B6E" w:rsidRPr="000C568B">
        <w:rPr>
          <w:rFonts w:ascii="Tahoma" w:hAnsi="Tahoma" w:cs="Tahoma"/>
          <w:color w:val="000000"/>
        </w:rPr>
        <w:t xml:space="preserve"> </w:t>
      </w:r>
      <w:r>
        <w:rPr>
          <w:rFonts w:ascii="Tahoma" w:hAnsi="Tahoma" w:cs="Tahoma"/>
          <w:color w:val="000000"/>
        </w:rPr>
        <w:t>ovvero l’in</w:t>
      </w:r>
      <w:r w:rsidR="004E2B6E" w:rsidRPr="000C568B">
        <w:rPr>
          <w:rFonts w:ascii="Tahoma" w:hAnsi="Tahoma" w:cs="Tahoma"/>
          <w:color w:val="000000"/>
        </w:rPr>
        <w:t>cremento dell</w:t>
      </w:r>
      <w:r>
        <w:rPr>
          <w:rFonts w:ascii="Tahoma" w:hAnsi="Tahoma" w:cs="Tahoma"/>
          <w:color w:val="000000"/>
        </w:rPr>
        <w:t>e</w:t>
      </w:r>
      <w:r w:rsidR="004E2B6E" w:rsidRPr="000C568B">
        <w:rPr>
          <w:rFonts w:ascii="Tahoma" w:hAnsi="Tahoma" w:cs="Tahoma"/>
          <w:color w:val="000000"/>
        </w:rPr>
        <w:t xml:space="preserve"> stess</w:t>
      </w:r>
      <w:r>
        <w:rPr>
          <w:rFonts w:ascii="Tahoma" w:hAnsi="Tahoma" w:cs="Tahoma"/>
          <w:color w:val="000000"/>
        </w:rPr>
        <w:t xml:space="preserve">e, </w:t>
      </w:r>
      <w:r w:rsidR="004E2B6E" w:rsidRPr="000C568B">
        <w:rPr>
          <w:rFonts w:ascii="Tahoma" w:hAnsi="Tahoma" w:cs="Tahoma"/>
          <w:color w:val="000000"/>
        </w:rPr>
        <w:t xml:space="preserve">il punteggio verrà attribuito </w:t>
      </w:r>
      <w:r>
        <w:rPr>
          <w:rFonts w:ascii="Tahoma" w:hAnsi="Tahoma" w:cs="Tahoma"/>
          <w:color w:val="000000"/>
        </w:rPr>
        <w:t>come segue</w:t>
      </w:r>
      <w:r w:rsidR="00CC5AB9">
        <w:rPr>
          <w:rFonts w:ascii="Tahoma" w:hAnsi="Tahoma" w:cs="Tahoma"/>
          <w:color w:val="000000"/>
        </w:rPr>
        <w:t xml:space="preserve"> </w:t>
      </w:r>
      <w:r w:rsidR="00CC5AB9" w:rsidRPr="00CC5AB9">
        <w:rPr>
          <w:rFonts w:ascii="Tahoma" w:hAnsi="Tahoma" w:cs="Tahoma"/>
          <w:b/>
          <w:color w:val="000000"/>
        </w:rPr>
        <w:t xml:space="preserve">per ciascuna scheda </w:t>
      </w:r>
      <w:r w:rsidR="0046181B" w:rsidRPr="00CC5AB9">
        <w:rPr>
          <w:rFonts w:ascii="Tahoma" w:hAnsi="Tahoma" w:cs="Tahoma"/>
          <w:b/>
          <w:color w:val="000000"/>
        </w:rPr>
        <w:t>attuativa</w:t>
      </w:r>
      <w:r w:rsidR="0046181B">
        <w:rPr>
          <w:rFonts w:ascii="Tahoma" w:hAnsi="Tahoma" w:cs="Tahoma"/>
          <w:color w:val="000000"/>
        </w:rPr>
        <w:t>:</w:t>
      </w:r>
      <w:r>
        <w:rPr>
          <w:rFonts w:ascii="Tahoma" w:hAnsi="Tahoma" w:cs="Tahoma"/>
          <w:color w:val="000000"/>
        </w:rPr>
        <w:t xml:space="preserve"> </w:t>
      </w:r>
    </w:p>
    <w:p w:rsidR="004E2B6E" w:rsidRDefault="004E2B6E" w:rsidP="004E2B6E">
      <w:pPr>
        <w:autoSpaceDE w:val="0"/>
        <w:autoSpaceDN w:val="0"/>
        <w:adjustRightInd w:val="0"/>
        <w:spacing w:after="0" w:line="240" w:lineRule="auto"/>
        <w:jc w:val="both"/>
        <w:rPr>
          <w:rFonts w:ascii="Tahoma" w:hAnsi="Tahoma" w:cs="Tahoma"/>
          <w:color w:val="000000"/>
          <w:sz w:val="20"/>
          <w:szCs w:val="20"/>
          <w:lang w:eastAsia="it-IT"/>
        </w:rPr>
      </w:pPr>
    </w:p>
    <w:p w:rsidR="004E2B6E" w:rsidRPr="000C568B" w:rsidRDefault="004E2B6E" w:rsidP="004E2B6E">
      <w:pPr>
        <w:pStyle w:val="Paragrafoelenco1"/>
        <w:numPr>
          <w:ilvl w:val="0"/>
          <w:numId w:val="3"/>
        </w:numPr>
        <w:ind w:left="1429" w:hanging="357"/>
        <w:jc w:val="both"/>
        <w:rPr>
          <w:rFonts w:ascii="Tahoma" w:hAnsi="Tahoma" w:cs="Tahoma"/>
          <w:color w:val="000000"/>
        </w:rPr>
      </w:pPr>
      <w:r w:rsidRPr="000C568B">
        <w:rPr>
          <w:rFonts w:ascii="Tahoma" w:hAnsi="Tahoma" w:cs="Tahoma"/>
          <w:color w:val="000000"/>
        </w:rPr>
        <w:t xml:space="preserve">Punti attribuiti con la seguente formula per </w:t>
      </w:r>
      <w:r w:rsidR="00A847F5">
        <w:rPr>
          <w:rFonts w:ascii="Tahoma" w:hAnsi="Tahoma" w:cs="Tahoma"/>
          <w:color w:val="000000"/>
        </w:rPr>
        <w:t xml:space="preserve">le </w:t>
      </w:r>
      <w:r w:rsidR="00A847F5" w:rsidRPr="00A847F5">
        <w:rPr>
          <w:rFonts w:ascii="Tahoma" w:hAnsi="Tahoma" w:cs="Tahoma"/>
          <w:b/>
          <w:color w:val="000000"/>
        </w:rPr>
        <w:t>Franchigie</w:t>
      </w:r>
      <w:r w:rsidR="00A847F5">
        <w:rPr>
          <w:rFonts w:ascii="Tahoma" w:hAnsi="Tahoma" w:cs="Tahoma"/>
          <w:color w:val="000000"/>
        </w:rPr>
        <w:t xml:space="preserve"> vari</w:t>
      </w:r>
      <w:r w:rsidRPr="000C568B">
        <w:rPr>
          <w:rFonts w:ascii="Tahoma" w:hAnsi="Tahoma" w:cs="Tahoma"/>
          <w:color w:val="000000"/>
        </w:rPr>
        <w:t>ate in aumento:</w:t>
      </w:r>
    </w:p>
    <w:p w:rsidR="004E2B6E" w:rsidRPr="000C568B" w:rsidRDefault="004E2B6E" w:rsidP="004E2B6E">
      <w:pPr>
        <w:spacing w:after="0" w:line="240" w:lineRule="auto"/>
        <w:jc w:val="both"/>
        <w:rPr>
          <w:rFonts w:ascii="Tahoma" w:hAnsi="Tahoma" w:cs="Tahoma"/>
          <w:color w:val="000000"/>
          <w:sz w:val="20"/>
          <w:szCs w:val="20"/>
        </w:rPr>
      </w:pPr>
    </w:p>
    <w:p w:rsidR="004E2B6E" w:rsidRPr="000C568B" w:rsidRDefault="004E2B6E" w:rsidP="004E2B6E">
      <w:pPr>
        <w:spacing w:after="0" w:line="240" w:lineRule="auto"/>
        <w:jc w:val="center"/>
        <w:rPr>
          <w:rFonts w:ascii="Tahoma" w:hAnsi="Tahoma" w:cs="Tahoma"/>
          <w:b/>
          <w:bCs/>
          <w:i/>
          <w:iCs/>
          <w:sz w:val="20"/>
          <w:szCs w:val="20"/>
        </w:rPr>
      </w:pPr>
      <w:proofErr w:type="spellStart"/>
      <w:r w:rsidRPr="000C568B">
        <w:rPr>
          <w:rFonts w:ascii="Tahoma" w:hAnsi="Tahoma" w:cs="Tahoma"/>
          <w:b/>
          <w:bCs/>
          <w:i/>
          <w:iCs/>
          <w:sz w:val="20"/>
          <w:szCs w:val="20"/>
        </w:rPr>
        <w:t>Fr.cap</w:t>
      </w:r>
      <w:proofErr w:type="spellEnd"/>
      <w:r w:rsidRPr="000C568B">
        <w:rPr>
          <w:rFonts w:ascii="Tahoma" w:hAnsi="Tahoma" w:cs="Tahoma"/>
          <w:b/>
          <w:bCs/>
          <w:i/>
          <w:iCs/>
          <w:sz w:val="20"/>
          <w:szCs w:val="20"/>
        </w:rPr>
        <w:t>.</w:t>
      </w:r>
    </w:p>
    <w:p w:rsidR="004E2B6E" w:rsidRPr="0046181B" w:rsidRDefault="004E2B6E" w:rsidP="004E2B6E">
      <w:pPr>
        <w:spacing w:after="0" w:line="240" w:lineRule="auto"/>
        <w:jc w:val="center"/>
        <w:rPr>
          <w:rFonts w:ascii="Tahoma" w:hAnsi="Tahoma" w:cs="Tahoma"/>
          <w:b/>
          <w:bCs/>
          <w:i/>
          <w:iCs/>
          <w:sz w:val="20"/>
          <w:szCs w:val="20"/>
        </w:rPr>
      </w:pPr>
      <w:proofErr w:type="spellStart"/>
      <w:r w:rsidRPr="0046181B">
        <w:rPr>
          <w:rFonts w:ascii="Tahoma" w:hAnsi="Tahoma" w:cs="Tahoma"/>
          <w:b/>
          <w:bCs/>
          <w:i/>
          <w:iCs/>
          <w:sz w:val="20"/>
          <w:szCs w:val="20"/>
        </w:rPr>
        <w:t>Pi</w:t>
      </w:r>
      <w:proofErr w:type="spellEnd"/>
      <w:r w:rsidRPr="0046181B">
        <w:rPr>
          <w:rFonts w:ascii="Tahoma" w:hAnsi="Tahoma" w:cs="Tahoma"/>
          <w:b/>
          <w:bCs/>
          <w:i/>
          <w:iCs/>
          <w:sz w:val="20"/>
          <w:szCs w:val="20"/>
        </w:rPr>
        <w:t xml:space="preserve"> = –––––––––––– x </w:t>
      </w:r>
      <w:proofErr w:type="spellStart"/>
      <w:r w:rsidRPr="0046181B">
        <w:rPr>
          <w:rFonts w:ascii="Tahoma" w:hAnsi="Tahoma" w:cs="Tahoma"/>
          <w:b/>
          <w:bCs/>
          <w:i/>
          <w:iCs/>
          <w:sz w:val="20"/>
          <w:szCs w:val="20"/>
        </w:rPr>
        <w:t>Pmax</w:t>
      </w:r>
      <w:proofErr w:type="spellEnd"/>
      <w:r w:rsidR="00CC5AB9" w:rsidRPr="0046181B">
        <w:rPr>
          <w:rFonts w:ascii="Tahoma" w:hAnsi="Tahoma" w:cs="Tahoma"/>
          <w:b/>
          <w:bCs/>
          <w:i/>
          <w:iCs/>
          <w:sz w:val="20"/>
          <w:szCs w:val="20"/>
        </w:rPr>
        <w:t xml:space="preserve"> </w:t>
      </w:r>
    </w:p>
    <w:p w:rsidR="004E2B6E" w:rsidRPr="0046181B" w:rsidRDefault="004E2B6E" w:rsidP="004E2B6E">
      <w:pPr>
        <w:spacing w:after="0" w:line="240" w:lineRule="auto"/>
        <w:jc w:val="center"/>
        <w:rPr>
          <w:rFonts w:ascii="Tahoma" w:hAnsi="Tahoma" w:cs="Tahoma"/>
          <w:sz w:val="20"/>
          <w:szCs w:val="20"/>
        </w:rPr>
      </w:pPr>
      <w:proofErr w:type="spellStart"/>
      <w:r w:rsidRPr="0046181B">
        <w:rPr>
          <w:rFonts w:ascii="Tahoma" w:hAnsi="Tahoma" w:cs="Tahoma"/>
          <w:b/>
          <w:bCs/>
          <w:i/>
          <w:iCs/>
          <w:sz w:val="20"/>
          <w:szCs w:val="20"/>
        </w:rPr>
        <w:t>Fr.off</w:t>
      </w:r>
      <w:proofErr w:type="spellEnd"/>
      <w:r w:rsidRPr="0046181B">
        <w:rPr>
          <w:rFonts w:ascii="Tahoma" w:hAnsi="Tahoma" w:cs="Tahoma"/>
          <w:b/>
          <w:bCs/>
          <w:i/>
          <w:iCs/>
          <w:sz w:val="20"/>
          <w:szCs w:val="20"/>
        </w:rPr>
        <w:t>.</w:t>
      </w:r>
    </w:p>
    <w:p w:rsidR="004E2B6E" w:rsidRPr="000C568B" w:rsidRDefault="004E2B6E" w:rsidP="004E2B6E">
      <w:pPr>
        <w:spacing w:after="0" w:line="240" w:lineRule="auto"/>
        <w:jc w:val="both"/>
        <w:rPr>
          <w:rFonts w:ascii="Tahoma" w:hAnsi="Tahoma" w:cs="Tahoma"/>
          <w:i/>
          <w:iCs/>
          <w:sz w:val="20"/>
          <w:szCs w:val="20"/>
        </w:rPr>
      </w:pPr>
      <w:r w:rsidRPr="000C568B">
        <w:rPr>
          <w:rFonts w:ascii="Tahoma" w:hAnsi="Tahoma" w:cs="Tahoma"/>
          <w:sz w:val="20"/>
          <w:szCs w:val="20"/>
        </w:rPr>
        <w:t>dove:</w:t>
      </w:r>
    </w:p>
    <w:p w:rsidR="004E2B6E" w:rsidRPr="000C568B" w:rsidRDefault="004E2B6E" w:rsidP="004E2B6E">
      <w:pPr>
        <w:spacing w:after="0" w:line="240" w:lineRule="auto"/>
        <w:jc w:val="both"/>
        <w:rPr>
          <w:rFonts w:ascii="Tahoma" w:hAnsi="Tahoma" w:cs="Tahoma"/>
          <w:i/>
          <w:iCs/>
          <w:sz w:val="20"/>
          <w:szCs w:val="20"/>
        </w:rPr>
      </w:pPr>
      <w:proofErr w:type="spellStart"/>
      <w:r w:rsidRPr="000C568B">
        <w:rPr>
          <w:rFonts w:ascii="Tahoma" w:hAnsi="Tahoma" w:cs="Tahoma"/>
          <w:i/>
          <w:iCs/>
          <w:sz w:val="20"/>
          <w:szCs w:val="20"/>
        </w:rPr>
        <w:t>Pi</w:t>
      </w:r>
      <w:proofErr w:type="spellEnd"/>
      <w:r w:rsidRPr="000C568B">
        <w:rPr>
          <w:rFonts w:ascii="Tahoma" w:hAnsi="Tahoma" w:cs="Tahoma"/>
          <w:i/>
          <w:iCs/>
          <w:sz w:val="20"/>
          <w:szCs w:val="20"/>
        </w:rPr>
        <w:t xml:space="preserve"> = punteggio attribuito al concorrente in esame</w:t>
      </w:r>
    </w:p>
    <w:p w:rsidR="004E2B6E" w:rsidRPr="000C568B" w:rsidRDefault="004E2B6E" w:rsidP="004E2B6E">
      <w:pPr>
        <w:spacing w:after="0" w:line="240" w:lineRule="auto"/>
        <w:jc w:val="both"/>
        <w:rPr>
          <w:rFonts w:ascii="Tahoma" w:hAnsi="Tahoma" w:cs="Tahoma"/>
          <w:i/>
          <w:iCs/>
          <w:sz w:val="20"/>
          <w:szCs w:val="20"/>
        </w:rPr>
      </w:pPr>
      <w:proofErr w:type="spellStart"/>
      <w:r w:rsidRPr="000C568B">
        <w:rPr>
          <w:rFonts w:ascii="Tahoma" w:hAnsi="Tahoma" w:cs="Tahoma"/>
          <w:i/>
          <w:iCs/>
          <w:sz w:val="20"/>
          <w:szCs w:val="20"/>
        </w:rPr>
        <w:t>Fr.cap</w:t>
      </w:r>
      <w:proofErr w:type="spellEnd"/>
      <w:r w:rsidRPr="000C568B">
        <w:rPr>
          <w:rFonts w:ascii="Tahoma" w:hAnsi="Tahoma" w:cs="Tahoma"/>
          <w:i/>
          <w:iCs/>
          <w:sz w:val="20"/>
          <w:szCs w:val="20"/>
        </w:rPr>
        <w:t>. = franchigia prevista da</w:t>
      </w:r>
      <w:r w:rsidR="000B3735">
        <w:rPr>
          <w:rFonts w:ascii="Tahoma" w:hAnsi="Tahoma" w:cs="Tahoma"/>
          <w:i/>
          <w:iCs/>
          <w:sz w:val="20"/>
          <w:szCs w:val="20"/>
        </w:rPr>
        <w:t>l</w:t>
      </w:r>
      <w:r w:rsidRPr="000C568B">
        <w:rPr>
          <w:rFonts w:ascii="Tahoma" w:hAnsi="Tahoma" w:cs="Tahoma"/>
          <w:i/>
          <w:iCs/>
          <w:sz w:val="20"/>
          <w:szCs w:val="20"/>
        </w:rPr>
        <w:t xml:space="preserve"> capitolato tecnico</w:t>
      </w:r>
      <w:r w:rsidR="000B3735">
        <w:rPr>
          <w:rFonts w:ascii="Tahoma" w:hAnsi="Tahoma" w:cs="Tahoma"/>
          <w:i/>
          <w:iCs/>
          <w:sz w:val="20"/>
          <w:szCs w:val="20"/>
        </w:rPr>
        <w:t xml:space="preserve"> per ogni specifica Scheda attuativa</w:t>
      </w:r>
    </w:p>
    <w:p w:rsidR="004E2B6E" w:rsidRPr="000C568B" w:rsidRDefault="004E2B6E" w:rsidP="004E2B6E">
      <w:pPr>
        <w:spacing w:after="0" w:line="240" w:lineRule="auto"/>
        <w:jc w:val="both"/>
        <w:rPr>
          <w:rFonts w:ascii="Tahoma" w:hAnsi="Tahoma" w:cs="Tahoma"/>
          <w:i/>
          <w:iCs/>
          <w:sz w:val="20"/>
          <w:szCs w:val="20"/>
        </w:rPr>
      </w:pPr>
      <w:proofErr w:type="spellStart"/>
      <w:r w:rsidRPr="000C568B">
        <w:rPr>
          <w:rFonts w:ascii="Tahoma" w:hAnsi="Tahoma" w:cs="Tahoma"/>
          <w:i/>
          <w:iCs/>
          <w:sz w:val="20"/>
          <w:szCs w:val="20"/>
        </w:rPr>
        <w:t>Fr.off</w:t>
      </w:r>
      <w:proofErr w:type="spellEnd"/>
      <w:r w:rsidRPr="000C568B">
        <w:rPr>
          <w:rFonts w:ascii="Tahoma" w:hAnsi="Tahoma" w:cs="Tahoma"/>
          <w:i/>
          <w:iCs/>
          <w:sz w:val="20"/>
          <w:szCs w:val="20"/>
        </w:rPr>
        <w:t>. = franchigia offerta in esame</w:t>
      </w:r>
      <w:r w:rsidR="000B35CC">
        <w:rPr>
          <w:rFonts w:ascii="Tahoma" w:hAnsi="Tahoma" w:cs="Tahoma"/>
          <w:i/>
          <w:iCs/>
          <w:sz w:val="20"/>
          <w:szCs w:val="20"/>
        </w:rPr>
        <w:t xml:space="preserve"> per ogni specifica Scheda attuativa variata</w:t>
      </w:r>
    </w:p>
    <w:p w:rsidR="004E2B6E" w:rsidRPr="000C568B" w:rsidRDefault="004E2B6E" w:rsidP="004E2B6E">
      <w:pPr>
        <w:spacing w:after="0" w:line="240" w:lineRule="auto"/>
        <w:jc w:val="both"/>
        <w:rPr>
          <w:rFonts w:ascii="Tahoma" w:hAnsi="Tahoma" w:cs="Tahoma"/>
          <w:b/>
          <w:bCs/>
          <w:sz w:val="20"/>
          <w:szCs w:val="20"/>
        </w:rPr>
      </w:pPr>
      <w:proofErr w:type="spellStart"/>
      <w:r w:rsidRPr="000C568B">
        <w:rPr>
          <w:rFonts w:ascii="Tahoma" w:hAnsi="Tahoma" w:cs="Tahoma"/>
          <w:i/>
          <w:iCs/>
          <w:sz w:val="20"/>
          <w:szCs w:val="20"/>
        </w:rPr>
        <w:t>Pmax</w:t>
      </w:r>
      <w:proofErr w:type="spellEnd"/>
      <w:r w:rsidRPr="000C568B">
        <w:rPr>
          <w:rFonts w:ascii="Tahoma" w:hAnsi="Tahoma" w:cs="Tahoma"/>
          <w:i/>
          <w:iCs/>
          <w:sz w:val="20"/>
          <w:szCs w:val="20"/>
        </w:rPr>
        <w:t xml:space="preserve"> = punteggio </w:t>
      </w:r>
      <w:proofErr w:type="spellStart"/>
      <w:r w:rsidRPr="000C568B">
        <w:rPr>
          <w:rFonts w:ascii="Tahoma" w:hAnsi="Tahoma" w:cs="Tahoma"/>
          <w:i/>
          <w:iCs/>
          <w:sz w:val="20"/>
          <w:szCs w:val="20"/>
        </w:rPr>
        <w:t>max</w:t>
      </w:r>
      <w:proofErr w:type="spellEnd"/>
      <w:r w:rsidRPr="000C568B">
        <w:rPr>
          <w:rFonts w:ascii="Tahoma" w:hAnsi="Tahoma" w:cs="Tahoma"/>
          <w:i/>
          <w:iCs/>
          <w:sz w:val="20"/>
          <w:szCs w:val="20"/>
        </w:rPr>
        <w:t xml:space="preserve"> attribuibile</w:t>
      </w:r>
      <w:r w:rsidR="000B35CC">
        <w:rPr>
          <w:rFonts w:ascii="Tahoma" w:hAnsi="Tahoma" w:cs="Tahoma"/>
          <w:i/>
          <w:iCs/>
          <w:sz w:val="20"/>
          <w:szCs w:val="20"/>
        </w:rPr>
        <w:t xml:space="preserve"> per ogni specifica scheda attuativa </w:t>
      </w:r>
      <w:r w:rsidRPr="000C568B">
        <w:rPr>
          <w:rFonts w:ascii="Tahoma" w:hAnsi="Tahoma" w:cs="Tahoma"/>
          <w:i/>
          <w:iCs/>
          <w:sz w:val="20"/>
          <w:szCs w:val="20"/>
        </w:rPr>
        <w:t>(</w:t>
      </w:r>
      <w:r w:rsidR="0046181B">
        <w:rPr>
          <w:rFonts w:ascii="Tahoma" w:hAnsi="Tahoma" w:cs="Tahoma"/>
          <w:b/>
          <w:i/>
          <w:iCs/>
          <w:sz w:val="20"/>
          <w:szCs w:val="20"/>
        </w:rPr>
        <w:t>6</w:t>
      </w:r>
      <w:r w:rsidRPr="00CC5AB9">
        <w:rPr>
          <w:rFonts w:ascii="Tahoma" w:hAnsi="Tahoma" w:cs="Tahoma"/>
          <w:b/>
          <w:i/>
          <w:iCs/>
          <w:sz w:val="20"/>
          <w:szCs w:val="20"/>
        </w:rPr>
        <w:t xml:space="preserve"> punti</w:t>
      </w:r>
      <w:r w:rsidRPr="000C568B">
        <w:rPr>
          <w:rFonts w:ascii="Tahoma" w:hAnsi="Tahoma" w:cs="Tahoma"/>
          <w:i/>
          <w:iCs/>
          <w:sz w:val="20"/>
          <w:szCs w:val="20"/>
        </w:rPr>
        <w:t>)</w:t>
      </w:r>
    </w:p>
    <w:p w:rsidR="004E2B6E" w:rsidRPr="000C568B" w:rsidRDefault="004E2B6E" w:rsidP="004E2B6E">
      <w:pPr>
        <w:autoSpaceDE w:val="0"/>
        <w:autoSpaceDN w:val="0"/>
        <w:adjustRightInd w:val="0"/>
        <w:spacing w:after="0" w:line="240" w:lineRule="auto"/>
        <w:rPr>
          <w:rFonts w:ascii="Tahoma" w:hAnsi="Tahoma" w:cs="Tahoma"/>
          <w:bCs/>
          <w:color w:val="000000"/>
          <w:sz w:val="20"/>
          <w:szCs w:val="20"/>
          <w:highlight w:val="yellow"/>
        </w:rPr>
      </w:pPr>
    </w:p>
    <w:p w:rsidR="004E2B6E" w:rsidRDefault="004E2B6E" w:rsidP="004E2B6E">
      <w:pPr>
        <w:autoSpaceDE w:val="0"/>
        <w:autoSpaceDN w:val="0"/>
        <w:adjustRightInd w:val="0"/>
        <w:spacing w:after="0" w:line="240" w:lineRule="auto"/>
        <w:rPr>
          <w:rFonts w:ascii="Tahoma" w:hAnsi="Tahoma" w:cs="Tahoma"/>
          <w:bCs/>
          <w:color w:val="000000"/>
          <w:sz w:val="20"/>
          <w:szCs w:val="20"/>
          <w:highlight w:val="yellow"/>
        </w:rPr>
      </w:pPr>
    </w:p>
    <w:p w:rsidR="00A847F5" w:rsidRPr="00373259" w:rsidRDefault="00A847F5" w:rsidP="00A847F5">
      <w:pPr>
        <w:tabs>
          <w:tab w:val="left" w:pos="709"/>
          <w:tab w:val="left" w:pos="5103"/>
        </w:tabs>
        <w:spacing w:after="0" w:line="100" w:lineRule="atLeast"/>
        <w:jc w:val="both"/>
        <w:rPr>
          <w:rFonts w:ascii="Arial" w:hAnsi="Arial" w:cs="Arial"/>
          <w:color w:val="000000"/>
        </w:rPr>
      </w:pPr>
      <w:r w:rsidRPr="00373259">
        <w:rPr>
          <w:rFonts w:ascii="Arial" w:hAnsi="Arial" w:cs="Arial"/>
          <w:color w:val="000000"/>
        </w:rPr>
        <w:t>In sintesi schematica:</w:t>
      </w:r>
    </w:p>
    <w:p w:rsidR="00A847F5" w:rsidRDefault="00A847F5" w:rsidP="00A847F5">
      <w:pPr>
        <w:tabs>
          <w:tab w:val="left" w:pos="709"/>
          <w:tab w:val="left" w:pos="5103"/>
        </w:tabs>
        <w:spacing w:line="100" w:lineRule="atLeast"/>
        <w:jc w:val="both"/>
        <w:rPr>
          <w:color w:val="000000"/>
          <w:sz w:val="24"/>
          <w:szCs w:val="24"/>
        </w:rPr>
      </w:pPr>
    </w:p>
    <w:tbl>
      <w:tblPr>
        <w:tblW w:w="6856" w:type="dxa"/>
        <w:jc w:val="center"/>
        <w:tblCellMar>
          <w:left w:w="70" w:type="dxa"/>
          <w:right w:w="70" w:type="dxa"/>
        </w:tblCellMar>
        <w:tblLook w:val="04A0" w:firstRow="1" w:lastRow="0" w:firstColumn="1" w:lastColumn="0" w:noHBand="0" w:noVBand="1"/>
      </w:tblPr>
      <w:tblGrid>
        <w:gridCol w:w="1564"/>
        <w:gridCol w:w="1014"/>
        <w:gridCol w:w="1134"/>
        <w:gridCol w:w="1134"/>
        <w:gridCol w:w="1134"/>
        <w:gridCol w:w="876"/>
      </w:tblGrid>
      <w:tr w:rsidR="0046181B" w:rsidRPr="0046181B" w:rsidTr="0046181B">
        <w:trPr>
          <w:trHeight w:val="165"/>
          <w:jc w:val="center"/>
        </w:trPr>
        <w:tc>
          <w:tcPr>
            <w:tcW w:w="13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181B" w:rsidRPr="0046181B" w:rsidRDefault="0046181B" w:rsidP="0046181B">
            <w:pPr>
              <w:spacing w:after="0" w:line="240" w:lineRule="auto"/>
              <w:jc w:val="center"/>
              <w:rPr>
                <w:b/>
                <w:bCs/>
                <w:color w:val="000000"/>
                <w:sz w:val="16"/>
                <w:szCs w:val="16"/>
              </w:rPr>
            </w:pPr>
            <w:r w:rsidRPr="0046181B">
              <w:rPr>
                <w:b/>
                <w:bCs/>
                <w:color w:val="000000"/>
                <w:sz w:val="16"/>
                <w:szCs w:val="16"/>
              </w:rPr>
              <w:t>Scheda attuativa</w:t>
            </w:r>
          </w:p>
        </w:tc>
        <w:tc>
          <w:tcPr>
            <w:tcW w:w="1192" w:type="dxa"/>
            <w:tcBorders>
              <w:top w:val="single" w:sz="4" w:space="0" w:color="auto"/>
              <w:left w:val="nil"/>
              <w:bottom w:val="single" w:sz="4" w:space="0" w:color="auto"/>
              <w:right w:val="single" w:sz="4" w:space="0" w:color="auto"/>
            </w:tcBorders>
            <w:vAlign w:val="center"/>
          </w:tcPr>
          <w:p w:rsidR="0046181B" w:rsidRPr="0046181B" w:rsidRDefault="0046181B" w:rsidP="000B3735">
            <w:pPr>
              <w:spacing w:after="0" w:line="240" w:lineRule="auto"/>
              <w:jc w:val="center"/>
              <w:rPr>
                <w:b/>
                <w:bCs/>
                <w:color w:val="000000"/>
                <w:sz w:val="16"/>
                <w:szCs w:val="16"/>
              </w:rPr>
            </w:pPr>
            <w:r w:rsidRPr="0046181B">
              <w:rPr>
                <w:b/>
                <w:bCs/>
                <w:color w:val="000000"/>
                <w:sz w:val="16"/>
                <w:szCs w:val="16"/>
              </w:rPr>
              <w:t>Comune di Albinea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6181B" w:rsidRPr="0046181B" w:rsidRDefault="0046181B" w:rsidP="000B3735">
            <w:pPr>
              <w:spacing w:after="0" w:line="240" w:lineRule="auto"/>
              <w:jc w:val="center"/>
              <w:rPr>
                <w:b/>
                <w:bCs/>
                <w:color w:val="000000"/>
                <w:sz w:val="16"/>
                <w:szCs w:val="16"/>
              </w:rPr>
            </w:pPr>
            <w:r w:rsidRPr="0046181B">
              <w:rPr>
                <w:b/>
                <w:bCs/>
                <w:color w:val="000000"/>
                <w:sz w:val="16"/>
                <w:szCs w:val="16"/>
              </w:rPr>
              <w:t xml:space="preserve">Comune di Quattro Castella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6181B" w:rsidRPr="0046181B" w:rsidRDefault="0046181B" w:rsidP="000B3735">
            <w:pPr>
              <w:spacing w:after="0" w:line="240" w:lineRule="auto"/>
              <w:jc w:val="center"/>
              <w:rPr>
                <w:b/>
                <w:bCs/>
                <w:color w:val="000000"/>
                <w:sz w:val="16"/>
                <w:szCs w:val="16"/>
              </w:rPr>
            </w:pPr>
            <w:r w:rsidRPr="0046181B">
              <w:rPr>
                <w:b/>
                <w:bCs/>
                <w:color w:val="000000"/>
                <w:sz w:val="16"/>
                <w:szCs w:val="16"/>
              </w:rPr>
              <w:t>Comune di Vezzano sul Crostolo</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46181B" w:rsidRPr="0046181B" w:rsidRDefault="0046181B" w:rsidP="000B3735">
            <w:pPr>
              <w:spacing w:after="0" w:line="240" w:lineRule="auto"/>
              <w:jc w:val="center"/>
              <w:rPr>
                <w:b/>
                <w:bCs/>
                <w:color w:val="000000"/>
                <w:sz w:val="16"/>
                <w:szCs w:val="16"/>
              </w:rPr>
            </w:pPr>
            <w:r w:rsidRPr="0046181B">
              <w:rPr>
                <w:b/>
                <w:bCs/>
                <w:color w:val="000000"/>
                <w:sz w:val="16"/>
                <w:szCs w:val="16"/>
              </w:rPr>
              <w:t xml:space="preserve">Unione Colline Matildiche  </w:t>
            </w:r>
          </w:p>
        </w:tc>
        <w:tc>
          <w:tcPr>
            <w:tcW w:w="876" w:type="dxa"/>
            <w:tcBorders>
              <w:top w:val="single" w:sz="4" w:space="0" w:color="auto"/>
              <w:left w:val="nil"/>
              <w:bottom w:val="nil"/>
              <w:right w:val="single" w:sz="4" w:space="0" w:color="auto"/>
            </w:tcBorders>
            <w:shd w:val="clear" w:color="000000" w:fill="FCD5B4"/>
            <w:vAlign w:val="center"/>
            <w:hideMark/>
          </w:tcPr>
          <w:p w:rsidR="0046181B" w:rsidRPr="0046181B" w:rsidRDefault="0046181B" w:rsidP="000B3735">
            <w:pPr>
              <w:spacing w:after="0" w:line="240" w:lineRule="auto"/>
              <w:jc w:val="center"/>
              <w:rPr>
                <w:b/>
                <w:bCs/>
                <w:color w:val="000000"/>
                <w:sz w:val="16"/>
                <w:szCs w:val="16"/>
              </w:rPr>
            </w:pPr>
            <w:r w:rsidRPr="0046181B">
              <w:rPr>
                <w:b/>
                <w:bCs/>
                <w:color w:val="000000"/>
                <w:sz w:val="16"/>
                <w:szCs w:val="16"/>
              </w:rPr>
              <w:t>TOT.  Punti</w:t>
            </w:r>
          </w:p>
        </w:tc>
      </w:tr>
      <w:tr w:rsidR="0046181B" w:rsidRPr="0046181B" w:rsidTr="0046181B">
        <w:trPr>
          <w:trHeight w:val="495"/>
          <w:jc w:val="center"/>
        </w:trPr>
        <w:tc>
          <w:tcPr>
            <w:tcW w:w="1386" w:type="dxa"/>
            <w:tcBorders>
              <w:top w:val="nil"/>
              <w:left w:val="single" w:sz="4" w:space="0" w:color="auto"/>
              <w:bottom w:val="single" w:sz="4" w:space="0" w:color="auto"/>
              <w:right w:val="single" w:sz="4" w:space="0" w:color="auto"/>
            </w:tcBorders>
            <w:shd w:val="clear" w:color="auto" w:fill="auto"/>
            <w:vAlign w:val="center"/>
            <w:hideMark/>
          </w:tcPr>
          <w:p w:rsidR="0046181B" w:rsidRPr="0046181B" w:rsidRDefault="0046181B" w:rsidP="0046181B">
            <w:pPr>
              <w:jc w:val="center"/>
              <w:rPr>
                <w:b/>
                <w:bCs/>
                <w:color w:val="000000"/>
                <w:sz w:val="16"/>
                <w:szCs w:val="16"/>
              </w:rPr>
            </w:pPr>
            <w:r w:rsidRPr="0046181B">
              <w:rPr>
                <w:b/>
                <w:bCs/>
                <w:color w:val="000000"/>
                <w:sz w:val="16"/>
                <w:szCs w:val="16"/>
              </w:rPr>
              <w:br/>
              <w:t>Accettazione franchigia punti attribuiti</w:t>
            </w:r>
          </w:p>
        </w:tc>
        <w:tc>
          <w:tcPr>
            <w:tcW w:w="1192" w:type="dxa"/>
            <w:tcBorders>
              <w:top w:val="single" w:sz="4" w:space="0" w:color="auto"/>
              <w:left w:val="nil"/>
              <w:bottom w:val="single" w:sz="4" w:space="0" w:color="auto"/>
              <w:right w:val="single" w:sz="4" w:space="0" w:color="auto"/>
            </w:tcBorders>
            <w:vAlign w:val="center"/>
          </w:tcPr>
          <w:p w:rsidR="0046181B" w:rsidRPr="0046181B" w:rsidRDefault="0046181B" w:rsidP="000B3735">
            <w:pPr>
              <w:spacing w:after="0" w:line="240" w:lineRule="auto"/>
              <w:jc w:val="center"/>
              <w:rPr>
                <w:color w:val="000000"/>
                <w:sz w:val="16"/>
                <w:szCs w:val="16"/>
              </w:rPr>
            </w:pPr>
            <w:r w:rsidRPr="0046181B">
              <w:rPr>
                <w:color w:val="000000"/>
                <w:sz w:val="16"/>
                <w:szCs w:val="16"/>
              </w:rPr>
              <w:t>6</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46181B" w:rsidRPr="0046181B" w:rsidRDefault="0046181B" w:rsidP="000B3735">
            <w:pPr>
              <w:spacing w:after="0" w:line="240" w:lineRule="auto"/>
              <w:jc w:val="center"/>
              <w:rPr>
                <w:color w:val="000000"/>
                <w:sz w:val="16"/>
                <w:szCs w:val="16"/>
              </w:rPr>
            </w:pPr>
            <w:r w:rsidRPr="0046181B">
              <w:rPr>
                <w:color w:val="000000"/>
                <w:sz w:val="16"/>
                <w:szCs w:val="16"/>
              </w:rPr>
              <w:t>6</w:t>
            </w:r>
          </w:p>
        </w:tc>
        <w:tc>
          <w:tcPr>
            <w:tcW w:w="1134" w:type="dxa"/>
            <w:tcBorders>
              <w:top w:val="nil"/>
              <w:left w:val="nil"/>
              <w:bottom w:val="single" w:sz="4" w:space="0" w:color="auto"/>
              <w:right w:val="single" w:sz="4" w:space="0" w:color="auto"/>
            </w:tcBorders>
            <w:shd w:val="clear" w:color="auto" w:fill="auto"/>
            <w:noWrap/>
            <w:vAlign w:val="center"/>
            <w:hideMark/>
          </w:tcPr>
          <w:p w:rsidR="0046181B" w:rsidRPr="0046181B" w:rsidRDefault="0046181B" w:rsidP="000B3735">
            <w:pPr>
              <w:spacing w:after="0" w:line="240" w:lineRule="auto"/>
              <w:jc w:val="center"/>
              <w:rPr>
                <w:color w:val="000000"/>
                <w:sz w:val="16"/>
                <w:szCs w:val="16"/>
              </w:rPr>
            </w:pPr>
            <w:r w:rsidRPr="0046181B">
              <w:rPr>
                <w:color w:val="000000"/>
                <w:sz w:val="16"/>
                <w:szCs w:val="16"/>
              </w:rPr>
              <w:t>6</w:t>
            </w:r>
          </w:p>
        </w:tc>
        <w:tc>
          <w:tcPr>
            <w:tcW w:w="1134" w:type="dxa"/>
            <w:tcBorders>
              <w:top w:val="nil"/>
              <w:left w:val="nil"/>
              <w:bottom w:val="single" w:sz="4" w:space="0" w:color="auto"/>
              <w:right w:val="single" w:sz="4" w:space="0" w:color="auto"/>
            </w:tcBorders>
            <w:shd w:val="clear" w:color="auto" w:fill="auto"/>
            <w:noWrap/>
            <w:vAlign w:val="center"/>
            <w:hideMark/>
          </w:tcPr>
          <w:p w:rsidR="0046181B" w:rsidRPr="0046181B" w:rsidRDefault="0046181B" w:rsidP="000B3735">
            <w:pPr>
              <w:spacing w:after="0" w:line="240" w:lineRule="auto"/>
              <w:jc w:val="center"/>
              <w:rPr>
                <w:color w:val="000000"/>
                <w:sz w:val="16"/>
                <w:szCs w:val="16"/>
              </w:rPr>
            </w:pPr>
            <w:r w:rsidRPr="0046181B">
              <w:rPr>
                <w:color w:val="000000"/>
                <w:sz w:val="16"/>
                <w:szCs w:val="16"/>
              </w:rPr>
              <w:t>6</w:t>
            </w:r>
          </w:p>
        </w:tc>
        <w:tc>
          <w:tcPr>
            <w:tcW w:w="876" w:type="dxa"/>
            <w:tcBorders>
              <w:top w:val="single" w:sz="4" w:space="0" w:color="auto"/>
              <w:left w:val="nil"/>
              <w:bottom w:val="single" w:sz="4" w:space="0" w:color="auto"/>
              <w:right w:val="single" w:sz="4" w:space="0" w:color="auto"/>
            </w:tcBorders>
            <w:shd w:val="clear" w:color="000000" w:fill="FCD5B4"/>
            <w:noWrap/>
            <w:vAlign w:val="center"/>
            <w:hideMark/>
          </w:tcPr>
          <w:p w:rsidR="0046181B" w:rsidRPr="0046181B" w:rsidRDefault="0046181B" w:rsidP="000B3735">
            <w:pPr>
              <w:jc w:val="center"/>
              <w:rPr>
                <w:b/>
                <w:bCs/>
                <w:color w:val="000000"/>
                <w:sz w:val="16"/>
                <w:szCs w:val="16"/>
              </w:rPr>
            </w:pPr>
            <w:r w:rsidRPr="0046181B">
              <w:rPr>
                <w:b/>
                <w:bCs/>
                <w:color w:val="000000"/>
                <w:sz w:val="16"/>
                <w:szCs w:val="16"/>
              </w:rPr>
              <w:br/>
              <w:t>24</w:t>
            </w:r>
          </w:p>
        </w:tc>
      </w:tr>
      <w:tr w:rsidR="0046181B" w:rsidRPr="0046181B" w:rsidTr="0046181B">
        <w:trPr>
          <w:trHeight w:val="495"/>
          <w:jc w:val="center"/>
        </w:trPr>
        <w:tc>
          <w:tcPr>
            <w:tcW w:w="1386" w:type="dxa"/>
            <w:tcBorders>
              <w:top w:val="nil"/>
              <w:left w:val="single" w:sz="4" w:space="0" w:color="auto"/>
              <w:bottom w:val="single" w:sz="4" w:space="0" w:color="auto"/>
              <w:right w:val="single" w:sz="4" w:space="0" w:color="auto"/>
            </w:tcBorders>
            <w:shd w:val="clear" w:color="auto" w:fill="auto"/>
            <w:vAlign w:val="center"/>
            <w:hideMark/>
          </w:tcPr>
          <w:p w:rsidR="0046181B" w:rsidRPr="0046181B" w:rsidRDefault="0046181B" w:rsidP="0046181B">
            <w:pPr>
              <w:jc w:val="center"/>
              <w:rPr>
                <w:b/>
                <w:bCs/>
                <w:color w:val="000000"/>
                <w:sz w:val="16"/>
                <w:szCs w:val="16"/>
              </w:rPr>
            </w:pPr>
            <w:r w:rsidRPr="0046181B">
              <w:rPr>
                <w:b/>
                <w:bCs/>
                <w:color w:val="000000"/>
                <w:sz w:val="16"/>
                <w:szCs w:val="16"/>
              </w:rPr>
              <w:t>Modifica\incremento franchigia punti</w:t>
            </w:r>
          </w:p>
        </w:tc>
        <w:tc>
          <w:tcPr>
            <w:tcW w:w="1192" w:type="dxa"/>
            <w:tcBorders>
              <w:top w:val="single" w:sz="4" w:space="0" w:color="auto"/>
              <w:left w:val="nil"/>
              <w:bottom w:val="single" w:sz="4" w:space="0" w:color="auto"/>
              <w:right w:val="single" w:sz="4" w:space="0" w:color="auto"/>
            </w:tcBorders>
            <w:vAlign w:val="center"/>
          </w:tcPr>
          <w:p w:rsidR="0046181B" w:rsidRPr="0046181B" w:rsidRDefault="0046181B" w:rsidP="00CC5AB9">
            <w:pPr>
              <w:jc w:val="center"/>
              <w:rPr>
                <w:color w:val="000000"/>
                <w:sz w:val="16"/>
                <w:szCs w:val="16"/>
              </w:rPr>
            </w:pPr>
            <w:r w:rsidRPr="0046181B">
              <w:rPr>
                <w:color w:val="000000"/>
                <w:sz w:val="16"/>
                <w:szCs w:val="16"/>
              </w:rPr>
              <w:t>diminuiti in proporzione rispetto a 6 come da formula soprastante</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46181B" w:rsidRPr="0046181B" w:rsidRDefault="0046181B" w:rsidP="009C3BE5">
            <w:pPr>
              <w:jc w:val="center"/>
              <w:rPr>
                <w:color w:val="000000"/>
                <w:sz w:val="16"/>
                <w:szCs w:val="16"/>
              </w:rPr>
            </w:pPr>
            <w:r w:rsidRPr="0046181B">
              <w:rPr>
                <w:color w:val="000000"/>
                <w:sz w:val="16"/>
                <w:szCs w:val="16"/>
              </w:rPr>
              <w:t>diminuiti in proporzione rispetto a 6 come da formula soprastante</w:t>
            </w:r>
          </w:p>
        </w:tc>
        <w:tc>
          <w:tcPr>
            <w:tcW w:w="1134" w:type="dxa"/>
            <w:tcBorders>
              <w:top w:val="nil"/>
              <w:left w:val="nil"/>
              <w:bottom w:val="single" w:sz="4" w:space="0" w:color="auto"/>
              <w:right w:val="single" w:sz="4" w:space="0" w:color="auto"/>
            </w:tcBorders>
            <w:shd w:val="clear" w:color="auto" w:fill="auto"/>
            <w:vAlign w:val="center"/>
            <w:hideMark/>
          </w:tcPr>
          <w:p w:rsidR="0046181B" w:rsidRPr="0046181B" w:rsidRDefault="0046181B" w:rsidP="009C3BE5">
            <w:pPr>
              <w:jc w:val="center"/>
              <w:rPr>
                <w:color w:val="000000"/>
                <w:sz w:val="16"/>
                <w:szCs w:val="16"/>
              </w:rPr>
            </w:pPr>
            <w:r w:rsidRPr="0046181B">
              <w:rPr>
                <w:color w:val="000000"/>
                <w:sz w:val="16"/>
                <w:szCs w:val="16"/>
              </w:rPr>
              <w:t>diminuiti in proporzione rispetto a 6 come da formula soprastante</w:t>
            </w:r>
          </w:p>
        </w:tc>
        <w:tc>
          <w:tcPr>
            <w:tcW w:w="1134" w:type="dxa"/>
            <w:tcBorders>
              <w:top w:val="nil"/>
              <w:left w:val="nil"/>
              <w:bottom w:val="single" w:sz="4" w:space="0" w:color="auto"/>
              <w:right w:val="single" w:sz="4" w:space="0" w:color="auto"/>
            </w:tcBorders>
            <w:shd w:val="clear" w:color="auto" w:fill="auto"/>
            <w:vAlign w:val="center"/>
            <w:hideMark/>
          </w:tcPr>
          <w:p w:rsidR="0046181B" w:rsidRPr="0046181B" w:rsidRDefault="0046181B" w:rsidP="009C3BE5">
            <w:pPr>
              <w:jc w:val="center"/>
              <w:rPr>
                <w:color w:val="000000"/>
                <w:sz w:val="16"/>
                <w:szCs w:val="16"/>
              </w:rPr>
            </w:pPr>
            <w:r w:rsidRPr="0046181B">
              <w:rPr>
                <w:color w:val="000000"/>
                <w:sz w:val="16"/>
                <w:szCs w:val="16"/>
              </w:rPr>
              <w:t>diminuiti in proporzione rispetto a 6 come da formula soprastante</w:t>
            </w:r>
          </w:p>
        </w:tc>
        <w:tc>
          <w:tcPr>
            <w:tcW w:w="876" w:type="dxa"/>
            <w:tcBorders>
              <w:top w:val="nil"/>
              <w:left w:val="nil"/>
              <w:bottom w:val="single" w:sz="4" w:space="0" w:color="auto"/>
              <w:right w:val="single" w:sz="4" w:space="0" w:color="auto"/>
            </w:tcBorders>
            <w:shd w:val="clear" w:color="000000" w:fill="FCD5B4"/>
            <w:noWrap/>
            <w:vAlign w:val="center"/>
            <w:hideMark/>
          </w:tcPr>
          <w:p w:rsidR="0046181B" w:rsidRPr="0046181B" w:rsidRDefault="0046181B" w:rsidP="00134EC2">
            <w:pPr>
              <w:jc w:val="center"/>
              <w:rPr>
                <w:b/>
                <w:bCs/>
                <w:color w:val="000000"/>
                <w:sz w:val="16"/>
                <w:szCs w:val="16"/>
              </w:rPr>
            </w:pPr>
            <w:r w:rsidRPr="0046181B">
              <w:rPr>
                <w:b/>
                <w:bCs/>
                <w:color w:val="FF0000"/>
                <w:sz w:val="16"/>
                <w:szCs w:val="16"/>
              </w:rPr>
              <w:t>Totale punti attribuiti</w:t>
            </w:r>
          </w:p>
        </w:tc>
      </w:tr>
    </w:tbl>
    <w:p w:rsidR="004E2B6E" w:rsidRDefault="004E2B6E" w:rsidP="004E2B6E">
      <w:pPr>
        <w:autoSpaceDE w:val="0"/>
        <w:autoSpaceDN w:val="0"/>
        <w:adjustRightInd w:val="0"/>
        <w:spacing w:after="0" w:line="240" w:lineRule="auto"/>
        <w:rPr>
          <w:rFonts w:ascii="Tahoma" w:hAnsi="Tahoma" w:cs="Tahoma"/>
          <w:bCs/>
          <w:color w:val="000000"/>
          <w:sz w:val="20"/>
          <w:szCs w:val="20"/>
          <w:highlight w:val="yellow"/>
        </w:rPr>
      </w:pPr>
    </w:p>
    <w:p w:rsidR="000B3735" w:rsidRDefault="000B3735" w:rsidP="004E2B6E">
      <w:pPr>
        <w:autoSpaceDE w:val="0"/>
        <w:autoSpaceDN w:val="0"/>
        <w:adjustRightInd w:val="0"/>
        <w:spacing w:after="0" w:line="240" w:lineRule="auto"/>
        <w:rPr>
          <w:rFonts w:ascii="Tahoma" w:hAnsi="Tahoma" w:cs="Tahoma"/>
          <w:bCs/>
          <w:color w:val="000000"/>
          <w:sz w:val="20"/>
          <w:szCs w:val="20"/>
          <w:highlight w:val="yellow"/>
        </w:rPr>
      </w:pPr>
    </w:p>
    <w:p w:rsidR="004E2B6E" w:rsidRDefault="004E2B6E" w:rsidP="006C15DF">
      <w:pPr>
        <w:autoSpaceDE w:val="0"/>
        <w:autoSpaceDN w:val="0"/>
        <w:adjustRightInd w:val="0"/>
        <w:spacing w:after="0" w:line="240" w:lineRule="auto"/>
        <w:rPr>
          <w:rFonts w:ascii="Tahoma" w:hAnsi="Tahoma" w:cs="Tahoma"/>
          <w:bCs/>
          <w:color w:val="000000"/>
          <w:sz w:val="20"/>
          <w:szCs w:val="20"/>
        </w:rPr>
      </w:pPr>
    </w:p>
    <w:p w:rsidR="000C568B" w:rsidRPr="000C568B" w:rsidRDefault="000C568B" w:rsidP="006C15DF">
      <w:pPr>
        <w:autoSpaceDE w:val="0"/>
        <w:autoSpaceDN w:val="0"/>
        <w:adjustRightInd w:val="0"/>
        <w:spacing w:after="0" w:line="240" w:lineRule="auto"/>
        <w:rPr>
          <w:rFonts w:ascii="Tahoma" w:hAnsi="Tahoma" w:cs="Tahoma"/>
          <w:bCs/>
          <w:color w:val="000000"/>
          <w:sz w:val="20"/>
          <w:szCs w:val="20"/>
        </w:rPr>
      </w:pPr>
    </w:p>
    <w:p w:rsidR="006C15DF" w:rsidRPr="000C568B" w:rsidRDefault="00317D20" w:rsidP="006C15DF">
      <w:pPr>
        <w:tabs>
          <w:tab w:val="left" w:pos="567"/>
        </w:tabs>
        <w:autoSpaceDE w:val="0"/>
        <w:autoSpaceDN w:val="0"/>
        <w:adjustRightInd w:val="0"/>
        <w:spacing w:after="0" w:line="240" w:lineRule="auto"/>
        <w:jc w:val="both"/>
        <w:rPr>
          <w:rFonts w:ascii="Tahoma" w:hAnsi="Tahoma" w:cs="Tahoma"/>
          <w:color w:val="000000"/>
          <w:sz w:val="20"/>
          <w:szCs w:val="20"/>
        </w:rPr>
      </w:pPr>
      <w:r>
        <w:rPr>
          <w:rFonts w:ascii="Tahoma" w:hAnsi="Tahoma" w:cs="Tahoma"/>
          <w:b/>
          <w:bCs/>
          <w:color w:val="000000"/>
          <w:sz w:val="20"/>
          <w:szCs w:val="20"/>
        </w:rPr>
        <w:lastRenderedPageBreak/>
        <w:t>3</w:t>
      </w:r>
      <w:r w:rsidR="006C15DF" w:rsidRPr="000C568B">
        <w:rPr>
          <w:rFonts w:ascii="Tahoma" w:hAnsi="Tahoma" w:cs="Tahoma"/>
          <w:b/>
          <w:bCs/>
          <w:color w:val="000000"/>
          <w:sz w:val="20"/>
          <w:szCs w:val="20"/>
        </w:rPr>
        <w:t>.</w:t>
      </w:r>
      <w:r w:rsidR="006C15DF" w:rsidRPr="000C568B">
        <w:rPr>
          <w:rFonts w:ascii="Tahoma" w:hAnsi="Tahoma" w:cs="Tahoma"/>
          <w:bCs/>
          <w:color w:val="000000"/>
          <w:sz w:val="20"/>
          <w:szCs w:val="20"/>
        </w:rPr>
        <w:t xml:space="preserve"> </w:t>
      </w:r>
      <w:r w:rsidR="006C15DF" w:rsidRPr="000C568B">
        <w:rPr>
          <w:rFonts w:ascii="Tahoma" w:hAnsi="Tahoma" w:cs="Tahoma"/>
          <w:b/>
          <w:bCs/>
          <w:color w:val="000000"/>
          <w:sz w:val="20"/>
          <w:szCs w:val="20"/>
        </w:rPr>
        <w:t>Varianti peggiorative</w:t>
      </w:r>
      <w:r w:rsidR="004E2B6E">
        <w:rPr>
          <w:rFonts w:ascii="Tahoma" w:hAnsi="Tahoma" w:cs="Tahoma"/>
          <w:b/>
          <w:bCs/>
          <w:color w:val="000000"/>
          <w:sz w:val="20"/>
          <w:szCs w:val="20"/>
        </w:rPr>
        <w:t xml:space="preserve"> delle condizioni normative</w:t>
      </w:r>
      <w:r w:rsidR="006C15DF" w:rsidRPr="000C568B">
        <w:rPr>
          <w:rFonts w:ascii="Tahoma" w:hAnsi="Tahoma" w:cs="Tahoma"/>
          <w:bCs/>
          <w:color w:val="000000"/>
          <w:sz w:val="20"/>
          <w:szCs w:val="20"/>
        </w:rPr>
        <w:t xml:space="preserve">: qualora l’offerta tecnica presenti varianti peggiorative al capitolato tecnici, il punteggio base di </w:t>
      </w:r>
      <w:r>
        <w:rPr>
          <w:rFonts w:ascii="Tahoma" w:hAnsi="Tahoma" w:cs="Tahoma"/>
          <w:bCs/>
          <w:color w:val="000000"/>
          <w:sz w:val="20"/>
          <w:szCs w:val="20"/>
        </w:rPr>
        <w:t>36</w:t>
      </w:r>
      <w:r w:rsidR="006C15DF" w:rsidRPr="000C568B">
        <w:rPr>
          <w:rFonts w:ascii="Tahoma" w:hAnsi="Tahoma" w:cs="Tahoma"/>
          <w:bCs/>
          <w:color w:val="000000"/>
          <w:sz w:val="20"/>
          <w:szCs w:val="20"/>
        </w:rPr>
        <w:t xml:space="preserve"> punti verrà ridotto </w:t>
      </w:r>
      <w:r w:rsidR="006C15DF" w:rsidRPr="000C568B">
        <w:rPr>
          <w:rFonts w:ascii="Tahoma" w:hAnsi="Tahoma" w:cs="Tahoma"/>
          <w:color w:val="000000"/>
          <w:sz w:val="20"/>
          <w:szCs w:val="20"/>
        </w:rPr>
        <w:t>in proporzione diretta alla gravità della variante proposta,</w:t>
      </w:r>
      <w:r w:rsidR="006C15DF" w:rsidRPr="000C568B">
        <w:rPr>
          <w:rFonts w:ascii="Tahoma" w:hAnsi="Tahoma" w:cs="Tahoma"/>
          <w:bCs/>
          <w:color w:val="000000"/>
          <w:sz w:val="20"/>
          <w:szCs w:val="20"/>
        </w:rPr>
        <w:t xml:space="preserve"> come di seguito </w:t>
      </w:r>
      <w:r w:rsidR="006C15DF" w:rsidRPr="000C568B">
        <w:rPr>
          <w:rFonts w:ascii="Tahoma" w:hAnsi="Tahoma" w:cs="Tahoma"/>
          <w:color w:val="000000"/>
          <w:sz w:val="20"/>
          <w:szCs w:val="20"/>
        </w:rPr>
        <w:t>precisato.</w:t>
      </w:r>
    </w:p>
    <w:p w:rsidR="006C15DF" w:rsidRPr="000C568B" w:rsidRDefault="00317D20" w:rsidP="006C15DF">
      <w:pPr>
        <w:tabs>
          <w:tab w:val="left" w:pos="567"/>
        </w:tabs>
        <w:spacing w:before="60" w:after="0" w:line="100" w:lineRule="atLeast"/>
        <w:jc w:val="both"/>
        <w:rPr>
          <w:rFonts w:ascii="Tahoma" w:hAnsi="Tahoma" w:cs="Tahoma"/>
          <w:color w:val="000000"/>
          <w:sz w:val="20"/>
          <w:szCs w:val="20"/>
        </w:rPr>
      </w:pPr>
      <w:r>
        <w:rPr>
          <w:rFonts w:ascii="Tahoma" w:hAnsi="Tahoma" w:cs="Tahoma"/>
          <w:b/>
          <w:color w:val="000000"/>
          <w:sz w:val="20"/>
          <w:szCs w:val="20"/>
        </w:rPr>
        <w:t>3</w:t>
      </w:r>
      <w:r w:rsidR="006C15DF" w:rsidRPr="000C568B">
        <w:rPr>
          <w:rFonts w:ascii="Tahoma" w:hAnsi="Tahoma" w:cs="Tahoma"/>
          <w:b/>
          <w:color w:val="000000"/>
          <w:sz w:val="20"/>
          <w:szCs w:val="20"/>
        </w:rPr>
        <w:t>.1</w:t>
      </w:r>
      <w:r w:rsidR="006C15DF" w:rsidRPr="000C568B">
        <w:rPr>
          <w:rFonts w:ascii="Tahoma" w:hAnsi="Tahoma" w:cs="Tahoma"/>
          <w:b/>
          <w:color w:val="000000"/>
          <w:sz w:val="20"/>
          <w:szCs w:val="20"/>
        </w:rPr>
        <w:tab/>
      </w:r>
      <w:r w:rsidR="006C15DF" w:rsidRPr="000C568B">
        <w:rPr>
          <w:rFonts w:ascii="Tahoma" w:hAnsi="Tahoma" w:cs="Tahoma"/>
          <w:color w:val="000000"/>
          <w:sz w:val="20"/>
          <w:szCs w:val="20"/>
        </w:rPr>
        <w:t xml:space="preserve">Ciascuna variante sarà valutata dalla Commissione di gara che procederà a proprio insindacabile giudizio, alla riduzione del punteggio base (punti </w:t>
      </w:r>
      <w:r>
        <w:rPr>
          <w:rFonts w:ascii="Tahoma" w:hAnsi="Tahoma" w:cs="Tahoma"/>
          <w:color w:val="000000"/>
          <w:sz w:val="20"/>
          <w:szCs w:val="20"/>
        </w:rPr>
        <w:t>36</w:t>
      </w:r>
      <w:r w:rsidR="006C15DF" w:rsidRPr="000C568B">
        <w:rPr>
          <w:rFonts w:ascii="Tahoma" w:hAnsi="Tahoma" w:cs="Tahoma"/>
          <w:color w:val="000000"/>
          <w:sz w:val="20"/>
          <w:szCs w:val="20"/>
        </w:rPr>
        <w:t>) in proporzione diretta alla gravità del peggioramento proposto, sulla base della griglia di valutazione di seguito riportata (tabella 1).</w:t>
      </w:r>
    </w:p>
    <w:p w:rsidR="006C15DF" w:rsidRPr="000C568B" w:rsidRDefault="00317D20" w:rsidP="006C15DF">
      <w:pPr>
        <w:pStyle w:val="Default"/>
        <w:tabs>
          <w:tab w:val="left" w:pos="567"/>
        </w:tabs>
        <w:spacing w:before="60"/>
        <w:jc w:val="both"/>
        <w:rPr>
          <w:rFonts w:ascii="Tahoma" w:hAnsi="Tahoma" w:cs="Tahoma"/>
          <w:sz w:val="20"/>
          <w:szCs w:val="20"/>
        </w:rPr>
      </w:pPr>
      <w:r>
        <w:rPr>
          <w:rFonts w:ascii="Tahoma" w:hAnsi="Tahoma" w:cs="Tahoma"/>
          <w:b/>
          <w:bCs/>
          <w:sz w:val="20"/>
          <w:szCs w:val="20"/>
        </w:rPr>
        <w:t>3</w:t>
      </w:r>
      <w:r w:rsidR="006C15DF" w:rsidRPr="000C568B">
        <w:rPr>
          <w:rFonts w:ascii="Tahoma" w:hAnsi="Tahoma" w:cs="Tahoma"/>
          <w:b/>
          <w:bCs/>
          <w:sz w:val="20"/>
          <w:szCs w:val="20"/>
        </w:rPr>
        <w:t>.2</w:t>
      </w:r>
      <w:r w:rsidR="006C15DF" w:rsidRPr="000C568B">
        <w:rPr>
          <w:rFonts w:ascii="Tahoma" w:hAnsi="Tahoma" w:cs="Tahoma"/>
          <w:b/>
          <w:bCs/>
          <w:sz w:val="20"/>
          <w:szCs w:val="20"/>
        </w:rPr>
        <w:tab/>
      </w:r>
      <w:r w:rsidR="006C15DF" w:rsidRPr="000C568B">
        <w:rPr>
          <w:rFonts w:ascii="Tahoma" w:hAnsi="Tahoma" w:cs="Tahoma"/>
          <w:sz w:val="20"/>
          <w:szCs w:val="20"/>
        </w:rPr>
        <w:t xml:space="preserve">Sono ammesse varianti al capitolato tecnico </w:t>
      </w:r>
      <w:r w:rsidR="006C15DF" w:rsidRPr="000C568B">
        <w:rPr>
          <w:rFonts w:ascii="Tahoma" w:hAnsi="Tahoma" w:cs="Tahoma"/>
          <w:b/>
          <w:bCs/>
          <w:sz w:val="20"/>
          <w:szCs w:val="20"/>
        </w:rPr>
        <w:t xml:space="preserve">in numero non superiore a </w:t>
      </w:r>
      <w:r w:rsidR="005E304F" w:rsidRPr="000C568B">
        <w:rPr>
          <w:rFonts w:ascii="Tahoma" w:hAnsi="Tahoma" w:cs="Tahoma"/>
          <w:b/>
          <w:bCs/>
          <w:sz w:val="20"/>
          <w:szCs w:val="20"/>
        </w:rPr>
        <w:t>4</w:t>
      </w:r>
      <w:r w:rsidR="006C15DF" w:rsidRPr="000C568B">
        <w:rPr>
          <w:rFonts w:ascii="Tahoma" w:hAnsi="Tahoma" w:cs="Tahoma"/>
          <w:sz w:val="20"/>
          <w:szCs w:val="20"/>
        </w:rPr>
        <w:t>.</w:t>
      </w:r>
    </w:p>
    <w:p w:rsidR="000C568B" w:rsidRPr="000C568B" w:rsidRDefault="00317D20" w:rsidP="000C568B">
      <w:pPr>
        <w:pStyle w:val="Default"/>
        <w:tabs>
          <w:tab w:val="left" w:pos="567"/>
        </w:tabs>
        <w:spacing w:before="60"/>
        <w:jc w:val="both"/>
        <w:rPr>
          <w:rFonts w:ascii="Tahoma" w:hAnsi="Tahoma" w:cs="Tahoma"/>
          <w:sz w:val="20"/>
          <w:szCs w:val="20"/>
        </w:rPr>
      </w:pPr>
      <w:r>
        <w:rPr>
          <w:rFonts w:ascii="Tahoma" w:hAnsi="Tahoma" w:cs="Tahoma"/>
          <w:b/>
          <w:bCs/>
          <w:sz w:val="20"/>
          <w:szCs w:val="20"/>
        </w:rPr>
        <w:t>3</w:t>
      </w:r>
      <w:r w:rsidR="000C568B" w:rsidRPr="000C568B">
        <w:rPr>
          <w:rFonts w:ascii="Tahoma" w:hAnsi="Tahoma" w:cs="Tahoma"/>
          <w:b/>
          <w:bCs/>
          <w:sz w:val="20"/>
          <w:szCs w:val="20"/>
        </w:rPr>
        <w:t>.3</w:t>
      </w:r>
      <w:r w:rsidR="000C568B" w:rsidRPr="000C568B">
        <w:rPr>
          <w:rFonts w:ascii="Tahoma" w:hAnsi="Tahoma" w:cs="Tahoma"/>
          <w:b/>
          <w:bCs/>
          <w:sz w:val="20"/>
          <w:szCs w:val="20"/>
        </w:rPr>
        <w:tab/>
      </w:r>
      <w:r w:rsidR="000C568B" w:rsidRPr="000C568B">
        <w:rPr>
          <w:rFonts w:ascii="Tahoma" w:hAnsi="Tahoma" w:cs="Tahoma"/>
          <w:sz w:val="20"/>
          <w:szCs w:val="20"/>
        </w:rPr>
        <w:t>La variante proposta che contempli una pluralità di elementi e\o di articoli del capitolato tecnico, verrà valutata e conteggiata per il numero dei singoli elementi tecnici che risultino modificati dalla variante.</w:t>
      </w:r>
    </w:p>
    <w:p w:rsidR="000C568B" w:rsidRPr="000C568B" w:rsidRDefault="00317D20" w:rsidP="000C568B">
      <w:pPr>
        <w:pStyle w:val="Default"/>
        <w:tabs>
          <w:tab w:val="left" w:pos="567"/>
        </w:tabs>
        <w:spacing w:before="60"/>
        <w:jc w:val="both"/>
        <w:rPr>
          <w:rFonts w:ascii="Tahoma" w:hAnsi="Tahoma" w:cs="Tahoma"/>
          <w:sz w:val="20"/>
          <w:szCs w:val="20"/>
        </w:rPr>
      </w:pPr>
      <w:r>
        <w:rPr>
          <w:rFonts w:ascii="Tahoma" w:hAnsi="Tahoma" w:cs="Tahoma"/>
          <w:b/>
          <w:sz w:val="20"/>
          <w:szCs w:val="20"/>
        </w:rPr>
        <w:t>3</w:t>
      </w:r>
      <w:r w:rsidR="000C568B" w:rsidRPr="000C568B">
        <w:rPr>
          <w:rFonts w:ascii="Tahoma" w:hAnsi="Tahoma" w:cs="Tahoma"/>
          <w:b/>
          <w:sz w:val="20"/>
          <w:szCs w:val="20"/>
        </w:rPr>
        <w:t>.4</w:t>
      </w:r>
      <w:r w:rsidR="000C568B" w:rsidRPr="000C568B">
        <w:rPr>
          <w:rFonts w:ascii="Tahoma" w:hAnsi="Tahoma" w:cs="Tahoma"/>
          <w:sz w:val="20"/>
          <w:szCs w:val="20"/>
        </w:rPr>
        <w:tab/>
        <w:t>Qualora un articolo o un comma di un articolo contenuti nel capitolato tecnico contengano inequivocabilmente più disposizioni, la modificazione/sostituzione/annullamento dello stesso, verrà conteggiata come pluralità di modifiche quand’anche siano contenute nella medesima variante.</w:t>
      </w:r>
    </w:p>
    <w:p w:rsidR="000C568B" w:rsidRPr="000C568B" w:rsidRDefault="00317D20" w:rsidP="000C568B">
      <w:pPr>
        <w:pStyle w:val="Default"/>
        <w:tabs>
          <w:tab w:val="left" w:pos="567"/>
        </w:tabs>
        <w:spacing w:before="60"/>
        <w:jc w:val="both"/>
        <w:rPr>
          <w:rFonts w:ascii="Tahoma" w:hAnsi="Tahoma" w:cs="Tahoma"/>
          <w:sz w:val="20"/>
          <w:szCs w:val="20"/>
        </w:rPr>
      </w:pPr>
      <w:r>
        <w:rPr>
          <w:rFonts w:ascii="Tahoma" w:hAnsi="Tahoma" w:cs="Tahoma"/>
          <w:b/>
          <w:sz w:val="20"/>
          <w:szCs w:val="20"/>
        </w:rPr>
        <w:t>3</w:t>
      </w:r>
      <w:r w:rsidR="000C568B" w:rsidRPr="000C568B">
        <w:rPr>
          <w:rFonts w:ascii="Tahoma" w:hAnsi="Tahoma" w:cs="Tahoma"/>
          <w:b/>
          <w:sz w:val="20"/>
          <w:szCs w:val="20"/>
        </w:rPr>
        <w:t>.5</w:t>
      </w:r>
      <w:r w:rsidR="000C568B" w:rsidRPr="000C568B">
        <w:rPr>
          <w:rFonts w:ascii="Tahoma" w:hAnsi="Tahoma" w:cs="Tahoma"/>
          <w:sz w:val="20"/>
          <w:szCs w:val="20"/>
        </w:rPr>
        <w:tab/>
        <w:t xml:space="preserve">Non sono ammesse varianti alle clausole di Durata e di Gestione del Contratto (artt. 1 e 2 del capitolato tecnico). </w:t>
      </w:r>
    </w:p>
    <w:p w:rsidR="000C568B" w:rsidRPr="000C568B" w:rsidRDefault="00317D20" w:rsidP="000C568B">
      <w:pPr>
        <w:pStyle w:val="Default"/>
        <w:tabs>
          <w:tab w:val="left" w:pos="567"/>
        </w:tabs>
        <w:spacing w:before="60"/>
        <w:jc w:val="both"/>
        <w:rPr>
          <w:rFonts w:ascii="Tahoma" w:hAnsi="Tahoma" w:cs="Tahoma"/>
          <w:sz w:val="20"/>
          <w:szCs w:val="20"/>
        </w:rPr>
      </w:pPr>
      <w:r>
        <w:rPr>
          <w:rFonts w:ascii="Tahoma" w:hAnsi="Tahoma" w:cs="Tahoma"/>
          <w:b/>
          <w:sz w:val="20"/>
          <w:szCs w:val="20"/>
        </w:rPr>
        <w:t>3</w:t>
      </w:r>
      <w:r w:rsidR="000C568B" w:rsidRPr="000C568B">
        <w:rPr>
          <w:rFonts w:ascii="Tahoma" w:hAnsi="Tahoma" w:cs="Tahoma"/>
          <w:b/>
          <w:sz w:val="20"/>
          <w:szCs w:val="20"/>
        </w:rPr>
        <w:t>.6</w:t>
      </w:r>
      <w:r w:rsidR="000C568B" w:rsidRPr="000C568B">
        <w:rPr>
          <w:rFonts w:ascii="Tahoma" w:hAnsi="Tahoma" w:cs="Tahoma"/>
          <w:sz w:val="20"/>
          <w:szCs w:val="20"/>
        </w:rPr>
        <w:tab/>
        <w:t xml:space="preserve">Qualora l’offerta tecnica contenga un numero di varianti superiore a 4, verranno considerate e valutate solo le prime 4 contenute nella scheda di offerta tecnica in ordine di presentazione, ed ignorate le restanti, anche in specifico riferimento ai precedenti punti </w:t>
      </w:r>
      <w:r w:rsidR="0072254F">
        <w:rPr>
          <w:rFonts w:ascii="Tahoma" w:hAnsi="Tahoma" w:cs="Tahoma"/>
          <w:sz w:val="20"/>
          <w:szCs w:val="20"/>
        </w:rPr>
        <w:t>3</w:t>
      </w:r>
      <w:r w:rsidR="000C568B" w:rsidRPr="000C568B">
        <w:rPr>
          <w:rFonts w:ascii="Tahoma" w:hAnsi="Tahoma" w:cs="Tahoma"/>
          <w:sz w:val="20"/>
          <w:szCs w:val="20"/>
        </w:rPr>
        <w:t xml:space="preserve">.3) e </w:t>
      </w:r>
      <w:r w:rsidR="0072254F">
        <w:rPr>
          <w:rFonts w:ascii="Tahoma" w:hAnsi="Tahoma" w:cs="Tahoma"/>
          <w:sz w:val="20"/>
          <w:szCs w:val="20"/>
        </w:rPr>
        <w:t>3</w:t>
      </w:r>
      <w:r w:rsidR="000C568B" w:rsidRPr="000C568B">
        <w:rPr>
          <w:rFonts w:ascii="Tahoma" w:hAnsi="Tahoma" w:cs="Tahoma"/>
          <w:sz w:val="20"/>
          <w:szCs w:val="20"/>
        </w:rPr>
        <w:t>.4).</w:t>
      </w:r>
    </w:p>
    <w:p w:rsidR="00E7044E" w:rsidRPr="000C568B" w:rsidRDefault="00317D20" w:rsidP="006C15DF">
      <w:pPr>
        <w:pStyle w:val="Default"/>
        <w:tabs>
          <w:tab w:val="left" w:pos="567"/>
        </w:tabs>
        <w:spacing w:before="60"/>
        <w:jc w:val="both"/>
        <w:rPr>
          <w:rFonts w:ascii="Tahoma" w:hAnsi="Tahoma" w:cs="Tahoma"/>
          <w:sz w:val="20"/>
          <w:szCs w:val="20"/>
        </w:rPr>
      </w:pPr>
      <w:r>
        <w:rPr>
          <w:rFonts w:ascii="Tahoma" w:hAnsi="Tahoma" w:cs="Tahoma"/>
          <w:b/>
          <w:sz w:val="20"/>
          <w:szCs w:val="20"/>
        </w:rPr>
        <w:t>3</w:t>
      </w:r>
      <w:r w:rsidR="00E7044E" w:rsidRPr="000C568B">
        <w:rPr>
          <w:rFonts w:ascii="Tahoma" w:hAnsi="Tahoma" w:cs="Tahoma"/>
          <w:b/>
          <w:sz w:val="20"/>
          <w:szCs w:val="20"/>
        </w:rPr>
        <w:t>.</w:t>
      </w:r>
      <w:r w:rsidR="000C568B" w:rsidRPr="000C568B">
        <w:rPr>
          <w:rFonts w:ascii="Tahoma" w:hAnsi="Tahoma" w:cs="Tahoma"/>
          <w:b/>
          <w:sz w:val="20"/>
          <w:szCs w:val="20"/>
        </w:rPr>
        <w:t>7</w:t>
      </w:r>
      <w:r w:rsidR="00E7044E" w:rsidRPr="000C568B">
        <w:rPr>
          <w:rFonts w:ascii="Tahoma" w:hAnsi="Tahoma" w:cs="Tahoma"/>
          <w:sz w:val="20"/>
          <w:szCs w:val="20"/>
        </w:rPr>
        <w:tab/>
        <w:t xml:space="preserve">Non sono ammesse varianti peggiorative della </w:t>
      </w:r>
      <w:r w:rsidR="00E7044E" w:rsidRPr="000C568B">
        <w:rPr>
          <w:rFonts w:ascii="Tahoma" w:hAnsi="Tahoma" w:cs="Tahoma"/>
          <w:b/>
          <w:sz w:val="20"/>
          <w:szCs w:val="20"/>
        </w:rPr>
        <w:t>franchigia valida</w:t>
      </w:r>
      <w:r w:rsidR="00E7044E" w:rsidRPr="000C568B">
        <w:rPr>
          <w:rFonts w:ascii="Tahoma" w:hAnsi="Tahoma" w:cs="Tahoma"/>
          <w:sz w:val="20"/>
          <w:szCs w:val="20"/>
        </w:rPr>
        <w:t xml:space="preserve"> su tutti i sinistri, di cui </w:t>
      </w:r>
      <w:r w:rsidR="00E7044E" w:rsidRPr="00D746A9">
        <w:rPr>
          <w:rFonts w:ascii="Tahoma" w:hAnsi="Tahoma" w:cs="Tahoma"/>
          <w:sz w:val="20"/>
          <w:szCs w:val="20"/>
        </w:rPr>
        <w:t>all’art.</w:t>
      </w:r>
      <w:r w:rsidR="00D746A9" w:rsidRPr="00D746A9">
        <w:rPr>
          <w:rFonts w:ascii="Tahoma" w:hAnsi="Tahoma" w:cs="Tahoma"/>
          <w:sz w:val="20"/>
          <w:szCs w:val="20"/>
        </w:rPr>
        <w:t>34</w:t>
      </w:r>
      <w:r w:rsidR="00E7044E" w:rsidRPr="000C568B">
        <w:rPr>
          <w:rFonts w:ascii="Tahoma" w:hAnsi="Tahoma" w:cs="Tahoma"/>
          <w:sz w:val="20"/>
          <w:szCs w:val="20"/>
        </w:rPr>
        <w:t xml:space="preserve"> del capitolato tecnico</w:t>
      </w:r>
      <w:r w:rsidR="008E1F3B" w:rsidRPr="000C568B">
        <w:rPr>
          <w:rFonts w:ascii="Tahoma" w:hAnsi="Tahoma" w:cs="Tahoma"/>
          <w:sz w:val="20"/>
          <w:szCs w:val="20"/>
        </w:rPr>
        <w:t xml:space="preserve"> (cd. Franchigia frontale)</w:t>
      </w:r>
      <w:r w:rsidR="00E7044E" w:rsidRPr="000C568B">
        <w:rPr>
          <w:rFonts w:ascii="Tahoma" w:hAnsi="Tahoma" w:cs="Tahoma"/>
          <w:sz w:val="20"/>
          <w:szCs w:val="20"/>
        </w:rPr>
        <w:t xml:space="preserve">, per la quale vale quanto stabilito al </w:t>
      </w:r>
      <w:r>
        <w:rPr>
          <w:rFonts w:ascii="Tahoma" w:hAnsi="Tahoma" w:cs="Tahoma"/>
          <w:sz w:val="20"/>
          <w:szCs w:val="20"/>
        </w:rPr>
        <w:t xml:space="preserve">precedente </w:t>
      </w:r>
      <w:r w:rsidR="00E7044E" w:rsidRPr="000C568B">
        <w:rPr>
          <w:rFonts w:ascii="Tahoma" w:hAnsi="Tahoma" w:cs="Tahoma"/>
          <w:sz w:val="20"/>
          <w:szCs w:val="20"/>
        </w:rPr>
        <w:t xml:space="preserve">punto </w:t>
      </w:r>
      <w:r>
        <w:rPr>
          <w:rFonts w:ascii="Tahoma" w:hAnsi="Tahoma" w:cs="Tahoma"/>
          <w:sz w:val="20"/>
          <w:szCs w:val="20"/>
        </w:rPr>
        <w:t>2</w:t>
      </w:r>
      <w:r w:rsidR="00E7044E" w:rsidRPr="000C568B">
        <w:rPr>
          <w:rFonts w:ascii="Tahoma" w:hAnsi="Tahoma" w:cs="Tahoma"/>
          <w:sz w:val="20"/>
          <w:szCs w:val="20"/>
        </w:rPr>
        <w:t>.</w:t>
      </w:r>
    </w:p>
    <w:p w:rsidR="006C15DF" w:rsidRPr="000C568B" w:rsidRDefault="006C15DF" w:rsidP="006C15DF">
      <w:pPr>
        <w:autoSpaceDE w:val="0"/>
        <w:autoSpaceDN w:val="0"/>
        <w:adjustRightInd w:val="0"/>
        <w:spacing w:after="0" w:line="240" w:lineRule="auto"/>
        <w:rPr>
          <w:rFonts w:ascii="Tahoma" w:hAnsi="Tahoma" w:cs="Tahoma"/>
          <w:bCs/>
          <w:color w:val="000000"/>
          <w:sz w:val="20"/>
          <w:szCs w:val="20"/>
          <w:highlight w:val="yellow"/>
        </w:rPr>
      </w:pPr>
    </w:p>
    <w:p w:rsidR="000C568B" w:rsidRPr="000C568B" w:rsidRDefault="000C568B" w:rsidP="006C15DF">
      <w:pPr>
        <w:autoSpaceDE w:val="0"/>
        <w:autoSpaceDN w:val="0"/>
        <w:adjustRightInd w:val="0"/>
        <w:spacing w:after="0" w:line="240" w:lineRule="auto"/>
        <w:rPr>
          <w:rFonts w:ascii="Tahoma" w:hAnsi="Tahoma" w:cs="Tahoma"/>
          <w:bCs/>
          <w:color w:val="000000"/>
          <w:sz w:val="20"/>
          <w:szCs w:val="20"/>
          <w:highlight w:val="yellow"/>
        </w:rPr>
      </w:pPr>
    </w:p>
    <w:tbl>
      <w:tblPr>
        <w:tblStyle w:val="Grigliatabella"/>
        <w:tblW w:w="10031" w:type="dxa"/>
        <w:tblLook w:val="04A0" w:firstRow="1" w:lastRow="0" w:firstColumn="1" w:lastColumn="0" w:noHBand="0" w:noVBand="1"/>
      </w:tblPr>
      <w:tblGrid>
        <w:gridCol w:w="7905"/>
        <w:gridCol w:w="2126"/>
      </w:tblGrid>
      <w:tr w:rsidR="006C15DF" w:rsidRPr="000C568B" w:rsidTr="00CE255B">
        <w:tc>
          <w:tcPr>
            <w:tcW w:w="7905" w:type="dxa"/>
          </w:tcPr>
          <w:p w:rsidR="006C15DF" w:rsidRPr="000C568B" w:rsidRDefault="006C15DF" w:rsidP="00CE255B">
            <w:pPr>
              <w:jc w:val="center"/>
              <w:rPr>
                <w:rFonts w:ascii="Tahoma" w:hAnsi="Tahoma" w:cs="Tahoma"/>
                <w:b/>
                <w:bCs/>
                <w:color w:val="000000"/>
                <w:sz w:val="20"/>
                <w:szCs w:val="20"/>
              </w:rPr>
            </w:pPr>
            <w:r w:rsidRPr="000C568B">
              <w:rPr>
                <w:rFonts w:ascii="Tahoma" w:hAnsi="Tahoma" w:cs="Tahoma"/>
                <w:b/>
                <w:bCs/>
                <w:color w:val="000000"/>
                <w:sz w:val="20"/>
                <w:szCs w:val="20"/>
              </w:rPr>
              <w:t>Tabella 1 - Apprezzamento della variante PEGGIORATIVA contenuta nell’offerta tecnica</w:t>
            </w:r>
          </w:p>
        </w:tc>
        <w:tc>
          <w:tcPr>
            <w:tcW w:w="2126" w:type="dxa"/>
          </w:tcPr>
          <w:p w:rsidR="006C15DF" w:rsidRPr="000C568B" w:rsidRDefault="006C15DF" w:rsidP="00CE255B">
            <w:pPr>
              <w:jc w:val="center"/>
              <w:rPr>
                <w:rFonts w:ascii="Tahoma" w:hAnsi="Tahoma" w:cs="Tahoma"/>
                <w:b/>
                <w:bCs/>
                <w:color w:val="000000"/>
                <w:sz w:val="20"/>
                <w:szCs w:val="20"/>
              </w:rPr>
            </w:pPr>
            <w:r w:rsidRPr="000C568B">
              <w:rPr>
                <w:rFonts w:ascii="Tahoma" w:hAnsi="Tahoma" w:cs="Tahoma"/>
                <w:b/>
                <w:bCs/>
                <w:color w:val="000000"/>
                <w:sz w:val="20"/>
                <w:szCs w:val="20"/>
              </w:rPr>
              <w:t>Punteggio attribuito</w:t>
            </w:r>
          </w:p>
        </w:tc>
      </w:tr>
      <w:tr w:rsidR="006C15DF" w:rsidRPr="000C568B" w:rsidTr="00CE255B">
        <w:tc>
          <w:tcPr>
            <w:tcW w:w="7905" w:type="dxa"/>
          </w:tcPr>
          <w:p w:rsidR="006C15DF" w:rsidRPr="000C568B" w:rsidRDefault="006C15DF" w:rsidP="00CE255B">
            <w:pPr>
              <w:spacing w:before="120" w:line="100" w:lineRule="atLeast"/>
              <w:jc w:val="both"/>
              <w:rPr>
                <w:rFonts w:ascii="Tahoma" w:hAnsi="Tahoma" w:cs="Tahoma"/>
                <w:bCs/>
                <w:color w:val="000000"/>
                <w:sz w:val="20"/>
                <w:szCs w:val="20"/>
              </w:rPr>
            </w:pPr>
            <w:r w:rsidRPr="000C568B">
              <w:rPr>
                <w:rFonts w:ascii="Tahoma" w:hAnsi="Tahoma" w:cs="Tahoma"/>
                <w:b/>
                <w:bCs/>
                <w:color w:val="000000"/>
                <w:sz w:val="20"/>
                <w:szCs w:val="20"/>
              </w:rPr>
              <w:t>grave</w:t>
            </w:r>
            <w:r w:rsidRPr="000C568B">
              <w:rPr>
                <w:rFonts w:ascii="Tahoma" w:hAnsi="Tahoma" w:cs="Tahoma"/>
                <w:color w:val="000000"/>
                <w:sz w:val="20"/>
                <w:szCs w:val="20"/>
              </w:rPr>
              <w:t>: l’ampia riduzione o la totale abrogazione di garanzie specifiche, o la consistente limitazione di somme garantite o massimali assicurati incidenti su rischi specifici con elevata potenzialità di danno; da ritenersi grave anche la riduzione o la totale abrogazione di garanzie inerenti obbligazioni contrattuali o di legge di una amministrazione. La variante grave è tale da limitare significativamente la garanzia o alcune delle garanzie più rilevanti di cui al capitolato tecnico di gara.</w:t>
            </w:r>
          </w:p>
        </w:tc>
        <w:tc>
          <w:tcPr>
            <w:tcW w:w="2126" w:type="dxa"/>
          </w:tcPr>
          <w:p w:rsidR="006C15DF" w:rsidRPr="000C568B" w:rsidRDefault="0046181B" w:rsidP="00CE255B">
            <w:pPr>
              <w:jc w:val="center"/>
              <w:rPr>
                <w:rFonts w:ascii="Tahoma" w:hAnsi="Tahoma" w:cs="Tahoma"/>
                <w:b/>
                <w:bCs/>
                <w:color w:val="000000"/>
                <w:sz w:val="20"/>
                <w:szCs w:val="20"/>
              </w:rPr>
            </w:pPr>
            <w:r>
              <w:rPr>
                <w:rFonts w:ascii="Tahoma" w:hAnsi="Tahoma" w:cs="Tahoma"/>
                <w:b/>
                <w:bCs/>
                <w:color w:val="000000"/>
                <w:sz w:val="20"/>
                <w:szCs w:val="20"/>
              </w:rPr>
              <w:br/>
            </w:r>
            <w:r w:rsidR="006C15DF" w:rsidRPr="000C568B">
              <w:rPr>
                <w:rFonts w:ascii="Tahoma" w:hAnsi="Tahoma" w:cs="Tahoma"/>
                <w:b/>
                <w:bCs/>
                <w:color w:val="000000"/>
                <w:sz w:val="20"/>
                <w:szCs w:val="20"/>
              </w:rPr>
              <w:t xml:space="preserve">Fino a un massimo di punti </w:t>
            </w:r>
            <w:r w:rsidR="00317D20">
              <w:rPr>
                <w:rFonts w:ascii="Tahoma" w:hAnsi="Tahoma" w:cs="Tahoma"/>
                <w:b/>
                <w:bCs/>
                <w:color w:val="000000"/>
                <w:sz w:val="20"/>
                <w:szCs w:val="20"/>
              </w:rPr>
              <w:t>9</w:t>
            </w:r>
            <w:r w:rsidR="006C15DF" w:rsidRPr="000C568B">
              <w:rPr>
                <w:rFonts w:ascii="Tahoma" w:hAnsi="Tahoma" w:cs="Tahoma"/>
                <w:b/>
                <w:bCs/>
                <w:color w:val="000000"/>
                <w:sz w:val="20"/>
                <w:szCs w:val="20"/>
              </w:rPr>
              <w:t>,00</w:t>
            </w:r>
          </w:p>
          <w:p w:rsidR="006C15DF" w:rsidRPr="000C568B" w:rsidRDefault="006C15DF" w:rsidP="00317D20">
            <w:pPr>
              <w:spacing w:before="120" w:line="100" w:lineRule="atLeast"/>
              <w:jc w:val="center"/>
              <w:rPr>
                <w:rFonts w:ascii="Tahoma" w:hAnsi="Tahoma" w:cs="Tahoma"/>
                <w:b/>
                <w:bCs/>
                <w:color w:val="000000"/>
                <w:sz w:val="20"/>
                <w:szCs w:val="20"/>
              </w:rPr>
            </w:pPr>
            <w:r w:rsidRPr="000C568B">
              <w:rPr>
                <w:rFonts w:ascii="Tahoma" w:hAnsi="Tahoma" w:cs="Tahoma"/>
                <w:b/>
                <w:bCs/>
                <w:color w:val="000000"/>
                <w:sz w:val="20"/>
                <w:szCs w:val="20"/>
              </w:rPr>
              <w:t xml:space="preserve">da un minimo di punti </w:t>
            </w:r>
            <w:r w:rsidR="00317D20">
              <w:rPr>
                <w:rFonts w:ascii="Tahoma" w:hAnsi="Tahoma" w:cs="Tahoma"/>
                <w:b/>
                <w:bCs/>
                <w:color w:val="000000"/>
                <w:sz w:val="20"/>
                <w:szCs w:val="20"/>
              </w:rPr>
              <w:t>6,76</w:t>
            </w:r>
          </w:p>
        </w:tc>
      </w:tr>
      <w:tr w:rsidR="006C15DF" w:rsidRPr="000C568B" w:rsidTr="00CE255B">
        <w:tc>
          <w:tcPr>
            <w:tcW w:w="7905" w:type="dxa"/>
          </w:tcPr>
          <w:p w:rsidR="006C15DF" w:rsidRPr="000C568B" w:rsidRDefault="006C15DF" w:rsidP="00CE255B">
            <w:pPr>
              <w:spacing w:before="120" w:line="100" w:lineRule="atLeast"/>
              <w:jc w:val="both"/>
              <w:rPr>
                <w:rFonts w:ascii="Tahoma" w:hAnsi="Tahoma" w:cs="Tahoma"/>
                <w:bCs/>
                <w:color w:val="000000"/>
                <w:sz w:val="20"/>
                <w:szCs w:val="20"/>
              </w:rPr>
            </w:pPr>
            <w:r w:rsidRPr="000C568B">
              <w:rPr>
                <w:rFonts w:ascii="Tahoma" w:hAnsi="Tahoma" w:cs="Tahoma"/>
                <w:b/>
                <w:bCs/>
                <w:color w:val="000000"/>
                <w:sz w:val="20"/>
                <w:szCs w:val="20"/>
              </w:rPr>
              <w:t xml:space="preserve">significativa: </w:t>
            </w:r>
            <w:r w:rsidRPr="000C568B">
              <w:rPr>
                <w:rFonts w:ascii="Tahoma" w:hAnsi="Tahoma" w:cs="Tahoma"/>
                <w:color w:val="000000"/>
                <w:sz w:val="20"/>
                <w:szCs w:val="20"/>
              </w:rPr>
              <w:t>la riduzione significativa di garanzie circostanziate o di somme assicurate afferenti rischi specifici con significativa potenzialità e frequenza di danno, e che rappresentano elementi sensibili dell’oggetto della garanzia; l’introduzione di scoperti o di franchigie a carico dell’assicurato di entità significativa e di impatto economico consistente per l’assicurato.</w:t>
            </w:r>
          </w:p>
        </w:tc>
        <w:tc>
          <w:tcPr>
            <w:tcW w:w="2126" w:type="dxa"/>
          </w:tcPr>
          <w:p w:rsidR="006C15DF" w:rsidRPr="000C568B" w:rsidRDefault="0046181B" w:rsidP="00CE255B">
            <w:pPr>
              <w:spacing w:before="120" w:line="100" w:lineRule="atLeast"/>
              <w:jc w:val="center"/>
              <w:rPr>
                <w:rFonts w:ascii="Tahoma" w:hAnsi="Tahoma" w:cs="Tahoma"/>
                <w:b/>
                <w:bCs/>
                <w:color w:val="000000"/>
                <w:sz w:val="20"/>
                <w:szCs w:val="20"/>
              </w:rPr>
            </w:pPr>
            <w:r>
              <w:rPr>
                <w:rFonts w:ascii="Tahoma" w:hAnsi="Tahoma" w:cs="Tahoma"/>
                <w:b/>
                <w:bCs/>
                <w:color w:val="000000"/>
                <w:sz w:val="20"/>
                <w:szCs w:val="20"/>
              </w:rPr>
              <w:t>F</w:t>
            </w:r>
            <w:r w:rsidR="006C15DF" w:rsidRPr="000C568B">
              <w:rPr>
                <w:rFonts w:ascii="Tahoma" w:hAnsi="Tahoma" w:cs="Tahoma"/>
                <w:b/>
                <w:bCs/>
                <w:color w:val="000000"/>
                <w:sz w:val="20"/>
                <w:szCs w:val="20"/>
              </w:rPr>
              <w:t xml:space="preserve">ino a un massino di punti </w:t>
            </w:r>
            <w:r w:rsidR="00317D20">
              <w:rPr>
                <w:rFonts w:ascii="Tahoma" w:hAnsi="Tahoma" w:cs="Tahoma"/>
                <w:b/>
                <w:bCs/>
                <w:color w:val="000000"/>
                <w:sz w:val="20"/>
                <w:szCs w:val="20"/>
              </w:rPr>
              <w:t>6</w:t>
            </w:r>
            <w:r w:rsidR="006C15DF" w:rsidRPr="000C568B">
              <w:rPr>
                <w:rFonts w:ascii="Tahoma" w:hAnsi="Tahoma" w:cs="Tahoma"/>
                <w:b/>
                <w:bCs/>
                <w:color w:val="000000"/>
                <w:sz w:val="20"/>
                <w:szCs w:val="20"/>
              </w:rPr>
              <w:t>,</w:t>
            </w:r>
            <w:r w:rsidR="00317D20">
              <w:rPr>
                <w:rFonts w:ascii="Tahoma" w:hAnsi="Tahoma" w:cs="Tahoma"/>
                <w:b/>
                <w:bCs/>
                <w:color w:val="000000"/>
                <w:sz w:val="20"/>
                <w:szCs w:val="20"/>
              </w:rPr>
              <w:t>75</w:t>
            </w:r>
          </w:p>
          <w:p w:rsidR="006C15DF" w:rsidRPr="000C568B" w:rsidRDefault="006C15DF" w:rsidP="00CE255B">
            <w:pPr>
              <w:autoSpaceDE w:val="0"/>
              <w:autoSpaceDN w:val="0"/>
              <w:adjustRightInd w:val="0"/>
              <w:jc w:val="center"/>
              <w:rPr>
                <w:rFonts w:ascii="Tahoma" w:hAnsi="Tahoma" w:cs="Tahoma"/>
                <w:b/>
                <w:bCs/>
                <w:color w:val="000000"/>
                <w:sz w:val="20"/>
                <w:szCs w:val="20"/>
              </w:rPr>
            </w:pPr>
          </w:p>
          <w:p w:rsidR="006C15DF" w:rsidRPr="000C568B" w:rsidRDefault="006C15DF" w:rsidP="00317D20">
            <w:pPr>
              <w:spacing w:before="120" w:line="100" w:lineRule="atLeast"/>
              <w:jc w:val="center"/>
              <w:rPr>
                <w:rFonts w:ascii="Tahoma" w:hAnsi="Tahoma" w:cs="Tahoma"/>
                <w:b/>
                <w:bCs/>
                <w:color w:val="000000"/>
                <w:sz w:val="20"/>
                <w:szCs w:val="20"/>
              </w:rPr>
            </w:pPr>
            <w:r w:rsidRPr="000C568B">
              <w:rPr>
                <w:rFonts w:ascii="Tahoma" w:hAnsi="Tahoma" w:cs="Tahoma"/>
                <w:b/>
                <w:bCs/>
                <w:color w:val="000000"/>
                <w:sz w:val="20"/>
                <w:szCs w:val="20"/>
              </w:rPr>
              <w:t xml:space="preserve">da un minimo di punti </w:t>
            </w:r>
            <w:r w:rsidR="00317D20">
              <w:rPr>
                <w:rFonts w:ascii="Tahoma" w:hAnsi="Tahoma" w:cs="Tahoma"/>
                <w:b/>
                <w:bCs/>
                <w:color w:val="000000"/>
                <w:sz w:val="20"/>
                <w:szCs w:val="20"/>
              </w:rPr>
              <w:t>4,51</w:t>
            </w:r>
          </w:p>
        </w:tc>
      </w:tr>
      <w:tr w:rsidR="006C15DF" w:rsidRPr="000C568B" w:rsidTr="00CE255B">
        <w:tc>
          <w:tcPr>
            <w:tcW w:w="7905" w:type="dxa"/>
          </w:tcPr>
          <w:p w:rsidR="006C15DF" w:rsidRPr="000C568B" w:rsidRDefault="006C15DF" w:rsidP="00CE255B">
            <w:pPr>
              <w:autoSpaceDE w:val="0"/>
              <w:autoSpaceDN w:val="0"/>
              <w:adjustRightInd w:val="0"/>
              <w:jc w:val="both"/>
              <w:rPr>
                <w:rFonts w:ascii="Tahoma" w:hAnsi="Tahoma" w:cs="Tahoma"/>
                <w:bCs/>
                <w:color w:val="000000"/>
                <w:sz w:val="20"/>
                <w:szCs w:val="20"/>
              </w:rPr>
            </w:pPr>
            <w:r w:rsidRPr="000C568B">
              <w:rPr>
                <w:rFonts w:ascii="Tahoma" w:hAnsi="Tahoma" w:cs="Tahoma"/>
                <w:b/>
                <w:bCs/>
                <w:color w:val="000000"/>
                <w:sz w:val="20"/>
                <w:szCs w:val="20"/>
              </w:rPr>
              <w:t>media</w:t>
            </w:r>
            <w:r w:rsidRPr="000C568B">
              <w:rPr>
                <w:rFonts w:ascii="Tahoma" w:hAnsi="Tahoma" w:cs="Tahoma"/>
                <w:color w:val="000000"/>
                <w:sz w:val="20"/>
                <w:szCs w:val="20"/>
              </w:rPr>
              <w:t>: la riduzione contenuta di garanzie circostanziate o di somme assicurate afferenti rischi specifici con potenzialità e frequenza di danno circoscritta, e che non rientrano tra i contenuti prevalenti dell’oggetto della garanzia; l’introduzione o l’incremento di scoperti o di franchigie a carico dell’assicurato su garanzie rilevanti e di una certa frequenza, seppure di entità limitata e di tolleranza compatibile con il contenuto della prestazione assicurativa di quella specifica garanzia e di impatto economico contenuto per l’assicurato; si intende di media entità anche la variante che limita in modo significativo modalità gestionali od operative del contratto, finalizzate a facilitarne la semplificata ed agevole esecuzione e gestione.</w:t>
            </w:r>
          </w:p>
        </w:tc>
        <w:tc>
          <w:tcPr>
            <w:tcW w:w="2126" w:type="dxa"/>
          </w:tcPr>
          <w:p w:rsidR="006C15DF" w:rsidRPr="000C568B" w:rsidRDefault="0046181B" w:rsidP="00CE255B">
            <w:pPr>
              <w:spacing w:before="120" w:line="100" w:lineRule="atLeast"/>
              <w:jc w:val="center"/>
              <w:rPr>
                <w:rFonts w:ascii="Tahoma" w:hAnsi="Tahoma" w:cs="Tahoma"/>
                <w:b/>
                <w:bCs/>
                <w:color w:val="000000"/>
                <w:sz w:val="20"/>
                <w:szCs w:val="20"/>
              </w:rPr>
            </w:pPr>
            <w:r>
              <w:rPr>
                <w:rFonts w:ascii="Tahoma" w:hAnsi="Tahoma" w:cs="Tahoma"/>
                <w:b/>
                <w:bCs/>
                <w:color w:val="000000"/>
                <w:sz w:val="20"/>
                <w:szCs w:val="20"/>
              </w:rPr>
              <w:t>F</w:t>
            </w:r>
            <w:r w:rsidR="006C15DF" w:rsidRPr="000C568B">
              <w:rPr>
                <w:rFonts w:ascii="Tahoma" w:hAnsi="Tahoma" w:cs="Tahoma"/>
                <w:b/>
                <w:bCs/>
                <w:color w:val="000000"/>
                <w:sz w:val="20"/>
                <w:szCs w:val="20"/>
              </w:rPr>
              <w:t xml:space="preserve">ino a un massino di punti </w:t>
            </w:r>
            <w:r w:rsidR="00DD0875">
              <w:rPr>
                <w:rFonts w:ascii="Tahoma" w:hAnsi="Tahoma" w:cs="Tahoma"/>
                <w:b/>
                <w:bCs/>
                <w:color w:val="000000"/>
                <w:sz w:val="20"/>
                <w:szCs w:val="20"/>
              </w:rPr>
              <w:t>4</w:t>
            </w:r>
            <w:r w:rsidR="006C15DF" w:rsidRPr="000C568B">
              <w:rPr>
                <w:rFonts w:ascii="Tahoma" w:hAnsi="Tahoma" w:cs="Tahoma"/>
                <w:b/>
                <w:bCs/>
                <w:color w:val="000000"/>
                <w:sz w:val="20"/>
                <w:szCs w:val="20"/>
              </w:rPr>
              <w:t>,</w:t>
            </w:r>
            <w:r w:rsidR="00DD0875">
              <w:rPr>
                <w:rFonts w:ascii="Tahoma" w:hAnsi="Tahoma" w:cs="Tahoma"/>
                <w:b/>
                <w:bCs/>
                <w:color w:val="000000"/>
                <w:sz w:val="20"/>
                <w:szCs w:val="20"/>
              </w:rPr>
              <w:t>5</w:t>
            </w:r>
            <w:r w:rsidR="006C15DF" w:rsidRPr="000C568B">
              <w:rPr>
                <w:rFonts w:ascii="Tahoma" w:hAnsi="Tahoma" w:cs="Tahoma"/>
                <w:b/>
                <w:bCs/>
                <w:color w:val="000000"/>
                <w:sz w:val="20"/>
                <w:szCs w:val="20"/>
              </w:rPr>
              <w:t>0</w:t>
            </w:r>
          </w:p>
          <w:p w:rsidR="006C15DF" w:rsidRPr="000C568B" w:rsidRDefault="006C15DF" w:rsidP="00CE255B">
            <w:pPr>
              <w:autoSpaceDE w:val="0"/>
              <w:autoSpaceDN w:val="0"/>
              <w:adjustRightInd w:val="0"/>
              <w:jc w:val="center"/>
              <w:rPr>
                <w:rFonts w:ascii="Tahoma" w:hAnsi="Tahoma" w:cs="Tahoma"/>
                <w:b/>
                <w:bCs/>
                <w:color w:val="000000"/>
                <w:sz w:val="20"/>
                <w:szCs w:val="20"/>
              </w:rPr>
            </w:pPr>
          </w:p>
          <w:p w:rsidR="006C15DF" w:rsidRPr="000C568B" w:rsidRDefault="006C15DF" w:rsidP="00DD0875">
            <w:pPr>
              <w:autoSpaceDE w:val="0"/>
              <w:autoSpaceDN w:val="0"/>
              <w:adjustRightInd w:val="0"/>
              <w:jc w:val="center"/>
              <w:rPr>
                <w:rFonts w:ascii="Tahoma" w:hAnsi="Tahoma" w:cs="Tahoma"/>
                <w:b/>
                <w:bCs/>
                <w:color w:val="000000"/>
                <w:sz w:val="20"/>
                <w:szCs w:val="20"/>
              </w:rPr>
            </w:pPr>
            <w:r w:rsidRPr="000C568B">
              <w:rPr>
                <w:rFonts w:ascii="Tahoma" w:hAnsi="Tahoma" w:cs="Tahoma"/>
                <w:b/>
                <w:bCs/>
                <w:color w:val="000000"/>
                <w:sz w:val="20"/>
                <w:szCs w:val="20"/>
              </w:rPr>
              <w:t>da un minimo di punti 2,</w:t>
            </w:r>
            <w:r w:rsidR="00DD0875">
              <w:rPr>
                <w:rFonts w:ascii="Tahoma" w:hAnsi="Tahoma" w:cs="Tahoma"/>
                <w:b/>
                <w:bCs/>
                <w:color w:val="000000"/>
                <w:sz w:val="20"/>
                <w:szCs w:val="20"/>
              </w:rPr>
              <w:t>26</w:t>
            </w:r>
          </w:p>
        </w:tc>
      </w:tr>
      <w:tr w:rsidR="006C15DF" w:rsidRPr="000C568B" w:rsidTr="00CE255B">
        <w:tc>
          <w:tcPr>
            <w:tcW w:w="7905" w:type="dxa"/>
          </w:tcPr>
          <w:p w:rsidR="006C15DF" w:rsidRPr="000C568B" w:rsidRDefault="006C15DF" w:rsidP="00CE255B">
            <w:pPr>
              <w:spacing w:before="120" w:line="100" w:lineRule="atLeast"/>
              <w:jc w:val="both"/>
              <w:rPr>
                <w:rFonts w:ascii="Tahoma" w:hAnsi="Tahoma" w:cs="Tahoma"/>
                <w:color w:val="000000"/>
                <w:sz w:val="20"/>
                <w:szCs w:val="20"/>
              </w:rPr>
            </w:pPr>
            <w:r w:rsidRPr="000C568B">
              <w:rPr>
                <w:rFonts w:ascii="Tahoma" w:hAnsi="Tahoma" w:cs="Tahoma"/>
                <w:b/>
                <w:bCs/>
                <w:color w:val="000000"/>
                <w:sz w:val="20"/>
                <w:szCs w:val="20"/>
              </w:rPr>
              <w:t xml:space="preserve">lieve: </w:t>
            </w:r>
            <w:r w:rsidRPr="000C568B">
              <w:rPr>
                <w:rFonts w:ascii="Tahoma" w:hAnsi="Tahoma" w:cs="Tahoma"/>
                <w:color w:val="000000"/>
                <w:sz w:val="20"/>
                <w:szCs w:val="20"/>
              </w:rPr>
              <w:t>la variante che interviene e modifica l’estensione\i di rischi specifici dell'attività oggetto della copertura, con contenuta potenzialità di danno in termini di entità, e di verificazione sporadica; l’introduzione o l’incremento di scoperti o di franchigie a carico dell’assicurato di entità limitata e tollerabile che non interessano le garanzie e i contenuti principali della prestazione assicurativa prevista dal capitolato tecnico; si intende lieve anche la variante che limita modalità e prescrizioni gestionali od operative del servizio, pur salvaguardandone gli elementi prevalenti di buona e semplificata gestione.</w:t>
            </w:r>
          </w:p>
        </w:tc>
        <w:tc>
          <w:tcPr>
            <w:tcW w:w="2126" w:type="dxa"/>
          </w:tcPr>
          <w:p w:rsidR="006C15DF" w:rsidRPr="000C568B" w:rsidRDefault="0046181B" w:rsidP="00CE255B">
            <w:pPr>
              <w:spacing w:before="120" w:line="100" w:lineRule="atLeast"/>
              <w:jc w:val="center"/>
              <w:rPr>
                <w:rFonts w:ascii="Tahoma" w:hAnsi="Tahoma" w:cs="Tahoma"/>
                <w:b/>
                <w:bCs/>
                <w:color w:val="000000"/>
                <w:sz w:val="20"/>
                <w:szCs w:val="20"/>
              </w:rPr>
            </w:pPr>
            <w:r>
              <w:rPr>
                <w:rFonts w:ascii="Tahoma" w:hAnsi="Tahoma" w:cs="Tahoma"/>
                <w:b/>
                <w:bCs/>
                <w:color w:val="000000"/>
                <w:sz w:val="20"/>
                <w:szCs w:val="20"/>
              </w:rPr>
              <w:t>F</w:t>
            </w:r>
            <w:r w:rsidR="006C15DF" w:rsidRPr="000C568B">
              <w:rPr>
                <w:rFonts w:ascii="Tahoma" w:hAnsi="Tahoma" w:cs="Tahoma"/>
                <w:b/>
                <w:bCs/>
                <w:color w:val="000000"/>
                <w:sz w:val="20"/>
                <w:szCs w:val="20"/>
              </w:rPr>
              <w:t>ino a un massino di punti 2,</w:t>
            </w:r>
            <w:r w:rsidR="00DD0875">
              <w:rPr>
                <w:rFonts w:ascii="Tahoma" w:hAnsi="Tahoma" w:cs="Tahoma"/>
                <w:b/>
                <w:bCs/>
                <w:color w:val="000000"/>
                <w:sz w:val="20"/>
                <w:szCs w:val="20"/>
              </w:rPr>
              <w:t>25</w:t>
            </w:r>
          </w:p>
          <w:p w:rsidR="006C15DF" w:rsidRPr="000C568B" w:rsidRDefault="006C15DF" w:rsidP="00CE255B">
            <w:pPr>
              <w:autoSpaceDE w:val="0"/>
              <w:autoSpaceDN w:val="0"/>
              <w:adjustRightInd w:val="0"/>
              <w:jc w:val="center"/>
              <w:rPr>
                <w:rFonts w:ascii="Tahoma" w:hAnsi="Tahoma" w:cs="Tahoma"/>
                <w:b/>
                <w:bCs/>
                <w:color w:val="000000"/>
                <w:sz w:val="20"/>
                <w:szCs w:val="20"/>
              </w:rPr>
            </w:pPr>
          </w:p>
          <w:p w:rsidR="006C15DF" w:rsidRPr="000C568B" w:rsidRDefault="006C15DF" w:rsidP="00CE255B">
            <w:pPr>
              <w:spacing w:before="120" w:line="100" w:lineRule="atLeast"/>
              <w:jc w:val="center"/>
              <w:rPr>
                <w:rFonts w:ascii="Tahoma" w:hAnsi="Tahoma" w:cs="Tahoma"/>
                <w:b/>
                <w:bCs/>
                <w:color w:val="000000"/>
                <w:sz w:val="20"/>
                <w:szCs w:val="20"/>
              </w:rPr>
            </w:pPr>
            <w:r w:rsidRPr="000C568B">
              <w:rPr>
                <w:rFonts w:ascii="Tahoma" w:hAnsi="Tahoma" w:cs="Tahoma"/>
                <w:b/>
                <w:bCs/>
                <w:color w:val="000000"/>
                <w:sz w:val="20"/>
                <w:szCs w:val="20"/>
              </w:rPr>
              <w:t>da un minimo di punti 0,01</w:t>
            </w:r>
          </w:p>
        </w:tc>
      </w:tr>
      <w:tr w:rsidR="006C15DF" w:rsidRPr="000C568B" w:rsidTr="00CE255B">
        <w:tc>
          <w:tcPr>
            <w:tcW w:w="7905" w:type="dxa"/>
          </w:tcPr>
          <w:p w:rsidR="006C15DF" w:rsidRPr="000C568B" w:rsidRDefault="006C15DF" w:rsidP="00CE255B">
            <w:pPr>
              <w:spacing w:before="120" w:line="100" w:lineRule="atLeast"/>
              <w:jc w:val="both"/>
              <w:rPr>
                <w:rFonts w:ascii="Tahoma" w:hAnsi="Tahoma" w:cs="Tahoma"/>
                <w:b/>
                <w:bCs/>
                <w:color w:val="000000"/>
                <w:sz w:val="20"/>
                <w:szCs w:val="20"/>
              </w:rPr>
            </w:pPr>
            <w:r w:rsidRPr="000C568B">
              <w:rPr>
                <w:rFonts w:ascii="Tahoma" w:hAnsi="Tahoma" w:cs="Tahoma"/>
                <w:b/>
                <w:bCs/>
                <w:color w:val="000000"/>
                <w:sz w:val="20"/>
                <w:szCs w:val="20"/>
              </w:rPr>
              <w:t>ininfluente</w:t>
            </w:r>
            <w:r w:rsidRPr="000C568B">
              <w:rPr>
                <w:rFonts w:ascii="Tahoma" w:hAnsi="Tahoma" w:cs="Tahoma"/>
                <w:color w:val="000000"/>
                <w:sz w:val="20"/>
                <w:szCs w:val="20"/>
              </w:rPr>
              <w:t xml:space="preserve">: la variante che non comporta modifiche ai contenuti di garanzia espressi con il capitolato tecnico, ma si limita a precisare o riformulare una clausola od un elemento contrattuale tale da mantenere inalterato il contenuto qualitativo della </w:t>
            </w:r>
            <w:r w:rsidRPr="000C568B">
              <w:rPr>
                <w:rFonts w:ascii="Tahoma" w:hAnsi="Tahoma" w:cs="Tahoma"/>
                <w:color w:val="000000"/>
                <w:sz w:val="20"/>
                <w:szCs w:val="20"/>
              </w:rPr>
              <w:lastRenderedPageBreak/>
              <w:t>garanzia di cui allo schema contrattuale del capitolato tecnico di polizza.</w:t>
            </w:r>
          </w:p>
        </w:tc>
        <w:tc>
          <w:tcPr>
            <w:tcW w:w="2126" w:type="dxa"/>
          </w:tcPr>
          <w:p w:rsidR="006C15DF" w:rsidRPr="000C568B" w:rsidRDefault="006C15DF" w:rsidP="00CE255B">
            <w:pPr>
              <w:spacing w:before="120" w:line="100" w:lineRule="atLeast"/>
              <w:jc w:val="center"/>
              <w:rPr>
                <w:rFonts w:ascii="Tahoma" w:hAnsi="Tahoma" w:cs="Tahoma"/>
                <w:b/>
                <w:bCs/>
                <w:color w:val="000000"/>
                <w:sz w:val="20"/>
                <w:szCs w:val="20"/>
              </w:rPr>
            </w:pPr>
            <w:r w:rsidRPr="000C568B">
              <w:rPr>
                <w:rFonts w:ascii="Tahoma" w:hAnsi="Tahoma" w:cs="Tahoma"/>
                <w:b/>
                <w:bCs/>
                <w:color w:val="000000"/>
                <w:sz w:val="20"/>
                <w:szCs w:val="20"/>
              </w:rPr>
              <w:lastRenderedPageBreak/>
              <w:t>Nessun punteggio in detrazione</w:t>
            </w:r>
          </w:p>
        </w:tc>
      </w:tr>
    </w:tbl>
    <w:p w:rsidR="002A0F18" w:rsidRPr="000C568B" w:rsidRDefault="002A0F18" w:rsidP="006C15DF">
      <w:pPr>
        <w:autoSpaceDE w:val="0"/>
        <w:autoSpaceDN w:val="0"/>
        <w:adjustRightInd w:val="0"/>
        <w:spacing w:after="0" w:line="240" w:lineRule="auto"/>
        <w:rPr>
          <w:rFonts w:ascii="Tahoma" w:hAnsi="Tahoma" w:cs="Tahoma"/>
          <w:bCs/>
          <w:color w:val="000000"/>
          <w:sz w:val="20"/>
          <w:szCs w:val="20"/>
          <w:highlight w:val="yellow"/>
        </w:rPr>
      </w:pPr>
    </w:p>
    <w:p w:rsidR="00DD0875" w:rsidRDefault="00DD0875" w:rsidP="00DD0875">
      <w:pPr>
        <w:spacing w:line="100" w:lineRule="atLeast"/>
        <w:jc w:val="both"/>
        <w:rPr>
          <w:rFonts w:ascii="Arial" w:hAnsi="Arial" w:cs="Arial"/>
          <w:color w:val="000000"/>
        </w:rPr>
      </w:pPr>
    </w:p>
    <w:p w:rsidR="000C568B" w:rsidRPr="000C568B" w:rsidRDefault="000C568B" w:rsidP="000C568B">
      <w:pPr>
        <w:autoSpaceDE w:val="0"/>
        <w:autoSpaceDN w:val="0"/>
        <w:adjustRightInd w:val="0"/>
        <w:spacing w:after="0" w:line="240" w:lineRule="auto"/>
        <w:jc w:val="both"/>
        <w:rPr>
          <w:rFonts w:ascii="Tahoma" w:hAnsi="Tahoma" w:cs="Tahoma"/>
          <w:bCs/>
          <w:color w:val="000000"/>
          <w:sz w:val="20"/>
          <w:szCs w:val="20"/>
        </w:rPr>
      </w:pPr>
      <w:r>
        <w:rPr>
          <w:rFonts w:ascii="Tahoma" w:hAnsi="Tahoma" w:cs="Tahoma"/>
          <w:b/>
          <w:bCs/>
          <w:color w:val="000000"/>
          <w:sz w:val="20"/>
          <w:szCs w:val="20"/>
        </w:rPr>
        <w:t>4</w:t>
      </w:r>
      <w:r w:rsidRPr="000C568B">
        <w:rPr>
          <w:rFonts w:ascii="Tahoma" w:hAnsi="Tahoma" w:cs="Tahoma"/>
          <w:b/>
          <w:bCs/>
          <w:color w:val="000000"/>
          <w:sz w:val="20"/>
          <w:szCs w:val="20"/>
        </w:rPr>
        <w:t>. Varianti migliorative</w:t>
      </w:r>
      <w:r w:rsidR="004E2B6E">
        <w:rPr>
          <w:rFonts w:ascii="Tahoma" w:hAnsi="Tahoma" w:cs="Tahoma"/>
          <w:b/>
          <w:bCs/>
          <w:color w:val="000000"/>
          <w:sz w:val="20"/>
          <w:szCs w:val="20"/>
        </w:rPr>
        <w:t xml:space="preserve"> delle condizioni normative</w:t>
      </w:r>
      <w:r w:rsidRPr="000C568B">
        <w:rPr>
          <w:rFonts w:ascii="Tahoma" w:hAnsi="Tahoma" w:cs="Tahoma"/>
          <w:bCs/>
          <w:color w:val="000000"/>
          <w:sz w:val="20"/>
          <w:szCs w:val="20"/>
        </w:rPr>
        <w:t xml:space="preserve">: qualora l’offerta tecnica presenti varianti migliorative al capitolato tecnico, verrà attribuito un punteggio, in addizione al punteggio base di 60 punti, e </w:t>
      </w:r>
      <w:r w:rsidRPr="000C568B">
        <w:rPr>
          <w:rFonts w:ascii="Tahoma" w:hAnsi="Tahoma" w:cs="Tahoma"/>
          <w:b/>
          <w:bCs/>
          <w:color w:val="000000"/>
          <w:sz w:val="20"/>
          <w:szCs w:val="20"/>
        </w:rPr>
        <w:t>fino ad un massimo di 20 punti</w:t>
      </w:r>
      <w:r w:rsidRPr="000C568B">
        <w:rPr>
          <w:rFonts w:ascii="Tahoma" w:hAnsi="Tahoma" w:cs="Tahoma"/>
          <w:bCs/>
          <w:color w:val="000000"/>
          <w:sz w:val="20"/>
          <w:szCs w:val="20"/>
        </w:rPr>
        <w:t xml:space="preserve">, come di seguito </w:t>
      </w:r>
      <w:r w:rsidRPr="000C568B">
        <w:rPr>
          <w:rFonts w:ascii="Tahoma" w:hAnsi="Tahoma" w:cs="Tahoma"/>
          <w:color w:val="000000"/>
          <w:sz w:val="20"/>
          <w:szCs w:val="20"/>
        </w:rPr>
        <w:t>precisato:</w:t>
      </w:r>
    </w:p>
    <w:p w:rsidR="000C568B" w:rsidRPr="000C568B" w:rsidRDefault="000C568B" w:rsidP="000C568B">
      <w:pPr>
        <w:tabs>
          <w:tab w:val="left" w:pos="567"/>
        </w:tabs>
        <w:spacing w:before="60" w:after="0" w:line="100" w:lineRule="atLeast"/>
        <w:jc w:val="both"/>
        <w:rPr>
          <w:rFonts w:ascii="Tahoma" w:hAnsi="Tahoma" w:cs="Tahoma"/>
          <w:color w:val="000000"/>
          <w:sz w:val="20"/>
          <w:szCs w:val="20"/>
        </w:rPr>
      </w:pPr>
      <w:r>
        <w:rPr>
          <w:rFonts w:ascii="Tahoma" w:hAnsi="Tahoma" w:cs="Tahoma"/>
          <w:b/>
          <w:color w:val="000000"/>
          <w:sz w:val="20"/>
          <w:szCs w:val="20"/>
        </w:rPr>
        <w:t>4</w:t>
      </w:r>
      <w:r w:rsidRPr="000C568B">
        <w:rPr>
          <w:rFonts w:ascii="Tahoma" w:hAnsi="Tahoma" w:cs="Tahoma"/>
          <w:b/>
          <w:color w:val="000000"/>
          <w:sz w:val="20"/>
          <w:szCs w:val="20"/>
        </w:rPr>
        <w:t>.1</w:t>
      </w:r>
      <w:r w:rsidRPr="000C568B">
        <w:rPr>
          <w:rFonts w:ascii="Tahoma" w:hAnsi="Tahoma" w:cs="Tahoma"/>
          <w:b/>
          <w:color w:val="000000"/>
          <w:sz w:val="20"/>
          <w:szCs w:val="20"/>
        </w:rPr>
        <w:tab/>
      </w:r>
      <w:r w:rsidRPr="000C568B">
        <w:rPr>
          <w:rFonts w:ascii="Tahoma" w:hAnsi="Tahoma" w:cs="Tahoma"/>
          <w:color w:val="000000"/>
          <w:sz w:val="20"/>
          <w:szCs w:val="20"/>
        </w:rPr>
        <w:t>Ciascuna variante sarà valutata dalla Commissione di gara che procederà a proprio insindacabile giudizio, all’incremento del punteggio base (punti 60) in proporzione diretta alla valenza ed ai contenuti tecnici del miglioramento proposto, sulla base della griglia di valutazione di seguito riportata (tabella 2).</w:t>
      </w:r>
    </w:p>
    <w:p w:rsidR="000C568B" w:rsidRDefault="000C568B" w:rsidP="000C568B">
      <w:pPr>
        <w:pStyle w:val="Default"/>
        <w:tabs>
          <w:tab w:val="left" w:pos="567"/>
        </w:tabs>
        <w:spacing w:before="60"/>
        <w:jc w:val="both"/>
        <w:rPr>
          <w:rFonts w:ascii="Tahoma" w:hAnsi="Tahoma" w:cs="Tahoma"/>
          <w:sz w:val="20"/>
          <w:szCs w:val="20"/>
        </w:rPr>
      </w:pPr>
      <w:r>
        <w:rPr>
          <w:rFonts w:ascii="Tahoma" w:hAnsi="Tahoma" w:cs="Tahoma"/>
          <w:b/>
          <w:bCs/>
          <w:sz w:val="20"/>
          <w:szCs w:val="20"/>
        </w:rPr>
        <w:t>4</w:t>
      </w:r>
      <w:r w:rsidRPr="000C568B">
        <w:rPr>
          <w:rFonts w:ascii="Tahoma" w:hAnsi="Tahoma" w:cs="Tahoma"/>
          <w:b/>
          <w:bCs/>
          <w:sz w:val="20"/>
          <w:szCs w:val="20"/>
        </w:rPr>
        <w:t>.2</w:t>
      </w:r>
      <w:r w:rsidRPr="000C568B">
        <w:rPr>
          <w:rFonts w:ascii="Tahoma" w:hAnsi="Tahoma" w:cs="Tahoma"/>
          <w:b/>
          <w:bCs/>
          <w:sz w:val="20"/>
          <w:szCs w:val="20"/>
        </w:rPr>
        <w:tab/>
      </w:r>
      <w:r w:rsidRPr="000C568B">
        <w:rPr>
          <w:rFonts w:ascii="Tahoma" w:hAnsi="Tahoma" w:cs="Tahoma"/>
          <w:sz w:val="20"/>
          <w:szCs w:val="20"/>
        </w:rPr>
        <w:t xml:space="preserve">Sono ammesse varianti al capitolato tecnico </w:t>
      </w:r>
      <w:r w:rsidRPr="000C568B">
        <w:rPr>
          <w:rFonts w:ascii="Tahoma" w:hAnsi="Tahoma" w:cs="Tahoma"/>
          <w:b/>
          <w:bCs/>
          <w:sz w:val="20"/>
          <w:szCs w:val="20"/>
        </w:rPr>
        <w:t xml:space="preserve">in numero non superiore a </w:t>
      </w:r>
      <w:r>
        <w:rPr>
          <w:rFonts w:ascii="Tahoma" w:hAnsi="Tahoma" w:cs="Tahoma"/>
          <w:b/>
          <w:bCs/>
          <w:sz w:val="20"/>
          <w:szCs w:val="20"/>
        </w:rPr>
        <w:t>5</w:t>
      </w:r>
      <w:r w:rsidRPr="000C568B">
        <w:rPr>
          <w:rFonts w:ascii="Tahoma" w:hAnsi="Tahoma" w:cs="Tahoma"/>
          <w:sz w:val="20"/>
          <w:szCs w:val="20"/>
        </w:rPr>
        <w:t>.</w:t>
      </w:r>
    </w:p>
    <w:p w:rsidR="004C621B" w:rsidRPr="004C621B" w:rsidRDefault="004C621B" w:rsidP="004C621B">
      <w:pPr>
        <w:pStyle w:val="Default"/>
        <w:jc w:val="both"/>
        <w:rPr>
          <w:rFonts w:ascii="Tahoma" w:hAnsi="Tahoma" w:cs="Tahoma"/>
          <w:sz w:val="20"/>
          <w:szCs w:val="20"/>
        </w:rPr>
      </w:pPr>
      <w:r>
        <w:rPr>
          <w:rFonts w:ascii="Tahoma" w:hAnsi="Tahoma" w:cs="Tahoma"/>
          <w:b/>
          <w:bCs/>
          <w:sz w:val="20"/>
          <w:szCs w:val="20"/>
        </w:rPr>
        <w:t>4</w:t>
      </w:r>
      <w:r w:rsidRPr="004C621B">
        <w:rPr>
          <w:rFonts w:ascii="Tahoma" w:hAnsi="Tahoma" w:cs="Tahoma"/>
          <w:b/>
          <w:bCs/>
          <w:sz w:val="20"/>
          <w:szCs w:val="20"/>
        </w:rPr>
        <w:t>.3</w:t>
      </w:r>
      <w:r w:rsidRPr="004C621B">
        <w:rPr>
          <w:rFonts w:ascii="Tahoma" w:hAnsi="Tahoma" w:cs="Tahoma"/>
          <w:b/>
          <w:bCs/>
          <w:sz w:val="20"/>
          <w:szCs w:val="20"/>
        </w:rPr>
        <w:tab/>
      </w:r>
      <w:r w:rsidRPr="004C621B">
        <w:rPr>
          <w:rFonts w:ascii="Tahoma" w:hAnsi="Tahoma" w:cs="Tahoma"/>
          <w:sz w:val="20"/>
          <w:szCs w:val="20"/>
        </w:rPr>
        <w:t>a variante formalmente proposta come unica variante ma che nella sostanza modifichi una pluralità di elementi, anche se contenuti all’interno di un medesimo articolo del capitolato tecnico, verrà considerata come pluralità di varianti e conteggiata per ciascun singolo elemento che risulti modificato rispetto al capitolato.</w:t>
      </w:r>
    </w:p>
    <w:p w:rsidR="004C621B" w:rsidRPr="000C568B" w:rsidRDefault="004C621B" w:rsidP="004C621B">
      <w:pPr>
        <w:pStyle w:val="Default"/>
        <w:jc w:val="both"/>
        <w:rPr>
          <w:rFonts w:ascii="Tahoma" w:hAnsi="Tahoma" w:cs="Tahoma"/>
          <w:sz w:val="20"/>
          <w:szCs w:val="20"/>
        </w:rPr>
      </w:pPr>
      <w:r>
        <w:rPr>
          <w:rFonts w:ascii="Tahoma" w:hAnsi="Tahoma" w:cs="Tahoma"/>
          <w:b/>
          <w:sz w:val="20"/>
          <w:szCs w:val="20"/>
        </w:rPr>
        <w:t>4</w:t>
      </w:r>
      <w:r w:rsidRPr="004C621B">
        <w:rPr>
          <w:rFonts w:ascii="Tahoma" w:hAnsi="Tahoma" w:cs="Tahoma"/>
          <w:b/>
          <w:sz w:val="20"/>
          <w:szCs w:val="20"/>
        </w:rPr>
        <w:t>.4</w:t>
      </w:r>
      <w:r w:rsidRPr="004C621B">
        <w:rPr>
          <w:rFonts w:ascii="Tahoma" w:hAnsi="Tahoma" w:cs="Tahoma"/>
          <w:sz w:val="20"/>
          <w:szCs w:val="20"/>
        </w:rPr>
        <w:tab/>
        <w:t>Qualora un articolo o un comma di un articolo contenuti nel capitolato tecnico contenga inequivocabilmente più disposizioni, la variante che modifichi/sostituisca/annulli tale articolo, verrà conteggiata per ogni singolo elemento modificato e considerata come pluralità di varianti.</w:t>
      </w:r>
    </w:p>
    <w:p w:rsidR="000C568B" w:rsidRPr="000C568B" w:rsidRDefault="000C568B" w:rsidP="000C568B">
      <w:pPr>
        <w:pStyle w:val="Default"/>
        <w:tabs>
          <w:tab w:val="left" w:pos="567"/>
        </w:tabs>
        <w:spacing w:before="60"/>
        <w:jc w:val="both"/>
        <w:rPr>
          <w:rFonts w:ascii="Tahoma" w:hAnsi="Tahoma" w:cs="Tahoma"/>
          <w:sz w:val="20"/>
          <w:szCs w:val="20"/>
        </w:rPr>
      </w:pPr>
      <w:r>
        <w:rPr>
          <w:rFonts w:ascii="Tahoma" w:hAnsi="Tahoma" w:cs="Tahoma"/>
          <w:b/>
          <w:sz w:val="20"/>
          <w:szCs w:val="20"/>
        </w:rPr>
        <w:t>4</w:t>
      </w:r>
      <w:r w:rsidRPr="000C568B">
        <w:rPr>
          <w:rFonts w:ascii="Tahoma" w:hAnsi="Tahoma" w:cs="Tahoma"/>
          <w:b/>
          <w:sz w:val="20"/>
          <w:szCs w:val="20"/>
        </w:rPr>
        <w:t>.5</w:t>
      </w:r>
      <w:r w:rsidRPr="000C568B">
        <w:rPr>
          <w:rFonts w:ascii="Tahoma" w:hAnsi="Tahoma" w:cs="Tahoma"/>
          <w:sz w:val="20"/>
          <w:szCs w:val="20"/>
        </w:rPr>
        <w:tab/>
        <w:t>Non sono ammesse varianti alle clausole di Durata e di Gestione del Contratto (artt. 1 e 2 d</w:t>
      </w:r>
      <w:r>
        <w:rPr>
          <w:rFonts w:ascii="Tahoma" w:hAnsi="Tahoma" w:cs="Tahoma"/>
          <w:sz w:val="20"/>
          <w:szCs w:val="20"/>
        </w:rPr>
        <w:t>el</w:t>
      </w:r>
      <w:r w:rsidRPr="000C568B">
        <w:rPr>
          <w:rFonts w:ascii="Tahoma" w:hAnsi="Tahoma" w:cs="Tahoma"/>
          <w:sz w:val="20"/>
          <w:szCs w:val="20"/>
        </w:rPr>
        <w:t xml:space="preserve"> capitolato tecnico). </w:t>
      </w:r>
    </w:p>
    <w:p w:rsidR="000C568B" w:rsidRPr="000C568B" w:rsidRDefault="000C568B" w:rsidP="000C568B">
      <w:pPr>
        <w:pStyle w:val="Default"/>
        <w:tabs>
          <w:tab w:val="left" w:pos="567"/>
        </w:tabs>
        <w:spacing w:before="60"/>
        <w:jc w:val="both"/>
        <w:rPr>
          <w:rFonts w:ascii="Tahoma" w:hAnsi="Tahoma" w:cs="Tahoma"/>
          <w:sz w:val="20"/>
          <w:szCs w:val="20"/>
        </w:rPr>
      </w:pPr>
      <w:r>
        <w:rPr>
          <w:rFonts w:ascii="Tahoma" w:hAnsi="Tahoma" w:cs="Tahoma"/>
          <w:b/>
          <w:sz w:val="20"/>
          <w:szCs w:val="20"/>
        </w:rPr>
        <w:t>4</w:t>
      </w:r>
      <w:r w:rsidRPr="000C568B">
        <w:rPr>
          <w:rFonts w:ascii="Tahoma" w:hAnsi="Tahoma" w:cs="Tahoma"/>
          <w:b/>
          <w:sz w:val="20"/>
          <w:szCs w:val="20"/>
        </w:rPr>
        <w:t>.6</w:t>
      </w:r>
      <w:r w:rsidRPr="000C568B">
        <w:rPr>
          <w:rFonts w:ascii="Tahoma" w:hAnsi="Tahoma" w:cs="Tahoma"/>
          <w:sz w:val="20"/>
          <w:szCs w:val="20"/>
        </w:rPr>
        <w:tab/>
        <w:t xml:space="preserve">Qualora l’offerta tecnica contenga un numero di varianti superiore a </w:t>
      </w:r>
      <w:r>
        <w:rPr>
          <w:rFonts w:ascii="Tahoma" w:hAnsi="Tahoma" w:cs="Tahoma"/>
          <w:sz w:val="20"/>
          <w:szCs w:val="20"/>
        </w:rPr>
        <w:t>5</w:t>
      </w:r>
      <w:r w:rsidRPr="000C568B">
        <w:rPr>
          <w:rFonts w:ascii="Tahoma" w:hAnsi="Tahoma" w:cs="Tahoma"/>
          <w:sz w:val="20"/>
          <w:szCs w:val="20"/>
        </w:rPr>
        <w:t xml:space="preserve">, verranno considerate e valutate solo le prime </w:t>
      </w:r>
      <w:r>
        <w:rPr>
          <w:rFonts w:ascii="Tahoma" w:hAnsi="Tahoma" w:cs="Tahoma"/>
          <w:sz w:val="20"/>
          <w:szCs w:val="20"/>
        </w:rPr>
        <w:t>5</w:t>
      </w:r>
      <w:r w:rsidRPr="000C568B">
        <w:rPr>
          <w:rFonts w:ascii="Tahoma" w:hAnsi="Tahoma" w:cs="Tahoma"/>
          <w:sz w:val="20"/>
          <w:szCs w:val="20"/>
        </w:rPr>
        <w:t xml:space="preserve"> contenute nella scheda di offerta tecnica in ordine di presentazione, ed ignorate le restanti, anche in specifico riferimento ai precedenti punti </w:t>
      </w:r>
      <w:r>
        <w:rPr>
          <w:rFonts w:ascii="Tahoma" w:hAnsi="Tahoma" w:cs="Tahoma"/>
          <w:sz w:val="20"/>
          <w:szCs w:val="20"/>
        </w:rPr>
        <w:t>4</w:t>
      </w:r>
      <w:r w:rsidRPr="000C568B">
        <w:rPr>
          <w:rFonts w:ascii="Tahoma" w:hAnsi="Tahoma" w:cs="Tahoma"/>
          <w:sz w:val="20"/>
          <w:szCs w:val="20"/>
        </w:rPr>
        <w:t xml:space="preserve">.3) e </w:t>
      </w:r>
      <w:r>
        <w:rPr>
          <w:rFonts w:ascii="Tahoma" w:hAnsi="Tahoma" w:cs="Tahoma"/>
          <w:sz w:val="20"/>
          <w:szCs w:val="20"/>
        </w:rPr>
        <w:t>4</w:t>
      </w:r>
      <w:r w:rsidRPr="000C568B">
        <w:rPr>
          <w:rFonts w:ascii="Tahoma" w:hAnsi="Tahoma" w:cs="Tahoma"/>
          <w:sz w:val="20"/>
          <w:szCs w:val="20"/>
        </w:rPr>
        <w:t>.4).</w:t>
      </w:r>
    </w:p>
    <w:p w:rsidR="000C568B" w:rsidRPr="000C568B" w:rsidRDefault="000C568B" w:rsidP="000C568B">
      <w:pPr>
        <w:pStyle w:val="Default"/>
        <w:tabs>
          <w:tab w:val="left" w:pos="567"/>
        </w:tabs>
        <w:spacing w:before="60"/>
        <w:jc w:val="both"/>
        <w:rPr>
          <w:rFonts w:ascii="Tahoma" w:hAnsi="Tahoma" w:cs="Tahoma"/>
          <w:sz w:val="20"/>
          <w:szCs w:val="20"/>
        </w:rPr>
      </w:pPr>
    </w:p>
    <w:p w:rsidR="000C568B" w:rsidRPr="000C568B" w:rsidRDefault="000C568B" w:rsidP="000C568B">
      <w:pPr>
        <w:autoSpaceDE w:val="0"/>
        <w:autoSpaceDN w:val="0"/>
        <w:adjustRightInd w:val="0"/>
        <w:spacing w:after="0" w:line="240" w:lineRule="auto"/>
        <w:rPr>
          <w:rFonts w:ascii="Tahoma" w:hAnsi="Tahoma" w:cs="Tahoma"/>
          <w:bCs/>
          <w:color w:val="000000"/>
          <w:sz w:val="20"/>
          <w:szCs w:val="20"/>
        </w:rPr>
      </w:pPr>
    </w:p>
    <w:tbl>
      <w:tblPr>
        <w:tblStyle w:val="Grigliatabella"/>
        <w:tblW w:w="10031" w:type="dxa"/>
        <w:tblLook w:val="04A0" w:firstRow="1" w:lastRow="0" w:firstColumn="1" w:lastColumn="0" w:noHBand="0" w:noVBand="1"/>
      </w:tblPr>
      <w:tblGrid>
        <w:gridCol w:w="7905"/>
        <w:gridCol w:w="2126"/>
      </w:tblGrid>
      <w:tr w:rsidR="000C568B" w:rsidRPr="000C568B" w:rsidTr="00DF67B6">
        <w:tc>
          <w:tcPr>
            <w:tcW w:w="7905" w:type="dxa"/>
          </w:tcPr>
          <w:p w:rsidR="000C568B" w:rsidRPr="000C568B" w:rsidRDefault="000C568B" w:rsidP="00DF67B6">
            <w:pPr>
              <w:jc w:val="center"/>
              <w:rPr>
                <w:rFonts w:ascii="Tahoma" w:hAnsi="Tahoma" w:cs="Tahoma"/>
                <w:b/>
                <w:bCs/>
                <w:color w:val="000000"/>
                <w:sz w:val="20"/>
                <w:szCs w:val="20"/>
              </w:rPr>
            </w:pPr>
            <w:r w:rsidRPr="000C568B">
              <w:rPr>
                <w:rFonts w:ascii="Tahoma" w:hAnsi="Tahoma" w:cs="Tahoma"/>
                <w:b/>
                <w:bCs/>
                <w:color w:val="000000"/>
                <w:sz w:val="20"/>
                <w:szCs w:val="20"/>
              </w:rPr>
              <w:t>Tabella 2 - Apprezzamento della variante MIGLIORATIVA contenuta nell’offerta tecnica</w:t>
            </w:r>
          </w:p>
        </w:tc>
        <w:tc>
          <w:tcPr>
            <w:tcW w:w="2126" w:type="dxa"/>
          </w:tcPr>
          <w:p w:rsidR="000C568B" w:rsidRPr="000C568B" w:rsidRDefault="000C568B" w:rsidP="00DF67B6">
            <w:pPr>
              <w:jc w:val="center"/>
              <w:rPr>
                <w:rFonts w:ascii="Tahoma" w:hAnsi="Tahoma" w:cs="Tahoma"/>
                <w:b/>
                <w:bCs/>
                <w:color w:val="000000"/>
                <w:sz w:val="20"/>
                <w:szCs w:val="20"/>
              </w:rPr>
            </w:pPr>
            <w:r w:rsidRPr="000C568B">
              <w:rPr>
                <w:rFonts w:ascii="Tahoma" w:hAnsi="Tahoma" w:cs="Tahoma"/>
                <w:b/>
                <w:bCs/>
                <w:color w:val="000000"/>
                <w:sz w:val="20"/>
                <w:szCs w:val="20"/>
              </w:rPr>
              <w:t>Punteggio attribuito</w:t>
            </w:r>
          </w:p>
        </w:tc>
      </w:tr>
      <w:tr w:rsidR="000C568B" w:rsidRPr="000C568B" w:rsidTr="00DF67B6">
        <w:tc>
          <w:tcPr>
            <w:tcW w:w="7905" w:type="dxa"/>
          </w:tcPr>
          <w:p w:rsidR="000C568B" w:rsidRPr="000C568B" w:rsidRDefault="000C568B" w:rsidP="00DF67B6">
            <w:pPr>
              <w:spacing w:before="120" w:line="100" w:lineRule="atLeast"/>
              <w:jc w:val="both"/>
              <w:rPr>
                <w:rFonts w:ascii="Tahoma" w:hAnsi="Tahoma" w:cs="Tahoma"/>
                <w:bCs/>
                <w:color w:val="000000"/>
                <w:sz w:val="20"/>
                <w:szCs w:val="20"/>
              </w:rPr>
            </w:pPr>
            <w:r w:rsidRPr="000C568B">
              <w:rPr>
                <w:rFonts w:ascii="Tahoma" w:hAnsi="Tahoma" w:cs="Tahoma"/>
                <w:bCs/>
                <w:color w:val="000000"/>
                <w:sz w:val="20"/>
                <w:szCs w:val="20"/>
              </w:rPr>
              <w:t>Variante migliorativa di</w:t>
            </w:r>
            <w:r w:rsidRPr="000C568B">
              <w:rPr>
                <w:rFonts w:ascii="Tahoma" w:hAnsi="Tahoma" w:cs="Tahoma"/>
                <w:b/>
                <w:bCs/>
                <w:color w:val="000000"/>
                <w:sz w:val="20"/>
                <w:szCs w:val="20"/>
              </w:rPr>
              <w:t xml:space="preserve"> grado significativo</w:t>
            </w:r>
            <w:r w:rsidRPr="000C568B">
              <w:rPr>
                <w:rFonts w:ascii="Tahoma" w:hAnsi="Tahoma" w:cs="Tahoma"/>
                <w:color w:val="000000"/>
                <w:sz w:val="20"/>
                <w:szCs w:val="20"/>
              </w:rPr>
              <w:t xml:space="preserve">: modifica in termini significativi elementi qualificanti la garanzia assicurativa, quali la riduzione sensibile o la eliminazioni totale di franchigie o scoperti afferenti garanzie rilevanti, oppure l’aumento significativo di massimali, o somme assicurate, o </w:t>
            </w:r>
            <w:proofErr w:type="spellStart"/>
            <w:r w:rsidRPr="000C568B">
              <w:rPr>
                <w:rFonts w:ascii="Tahoma" w:hAnsi="Tahoma" w:cs="Tahoma"/>
                <w:color w:val="000000"/>
                <w:sz w:val="20"/>
                <w:szCs w:val="20"/>
              </w:rPr>
              <w:t>sottolimiti</w:t>
            </w:r>
            <w:proofErr w:type="spellEnd"/>
            <w:r w:rsidRPr="000C568B">
              <w:rPr>
                <w:rFonts w:ascii="Tahoma" w:hAnsi="Tahoma" w:cs="Tahoma"/>
                <w:color w:val="000000"/>
                <w:sz w:val="20"/>
                <w:szCs w:val="20"/>
              </w:rPr>
              <w:t xml:space="preserve"> relativi a garanzie significative; da ritenersi significativa è anche la variante migliorativa che contempli l’eliminazione di esclusioni rilevanti, o l’introduzione di garanzie non previste dal capitolato da ritenersi importanti rispetto la specifica tipologia di rischio; si intende di significativa entità anche la variante che semplifica o migliora in termini importanti le modalità gestionali od operative del contratto, finalizzate a facilitarne la semplificata ed agevole esecuzione e gestione. </w:t>
            </w:r>
          </w:p>
        </w:tc>
        <w:tc>
          <w:tcPr>
            <w:tcW w:w="2126" w:type="dxa"/>
          </w:tcPr>
          <w:p w:rsidR="000C568B" w:rsidRPr="000C568B" w:rsidRDefault="000C568B" w:rsidP="00DF67B6">
            <w:pPr>
              <w:jc w:val="center"/>
              <w:rPr>
                <w:rFonts w:ascii="Tahoma" w:hAnsi="Tahoma" w:cs="Tahoma"/>
                <w:b/>
                <w:bCs/>
                <w:color w:val="000000"/>
                <w:sz w:val="20"/>
                <w:szCs w:val="20"/>
              </w:rPr>
            </w:pPr>
          </w:p>
          <w:p w:rsidR="000C568B" w:rsidRPr="000C568B" w:rsidRDefault="000C568B" w:rsidP="00DF67B6">
            <w:pPr>
              <w:jc w:val="center"/>
              <w:rPr>
                <w:rFonts w:ascii="Tahoma" w:hAnsi="Tahoma" w:cs="Tahoma"/>
                <w:b/>
                <w:bCs/>
                <w:color w:val="000000"/>
                <w:sz w:val="20"/>
                <w:szCs w:val="20"/>
              </w:rPr>
            </w:pPr>
            <w:r w:rsidRPr="000C568B">
              <w:rPr>
                <w:rFonts w:ascii="Tahoma" w:hAnsi="Tahoma" w:cs="Tahoma"/>
                <w:b/>
                <w:bCs/>
                <w:color w:val="000000"/>
                <w:sz w:val="20"/>
                <w:szCs w:val="20"/>
              </w:rPr>
              <w:t>Fino a un massimo di punti 4,00</w:t>
            </w:r>
          </w:p>
          <w:p w:rsidR="000C568B" w:rsidRPr="000C568B" w:rsidRDefault="000C568B" w:rsidP="00DF67B6">
            <w:pPr>
              <w:jc w:val="center"/>
              <w:rPr>
                <w:rFonts w:ascii="Tahoma" w:hAnsi="Tahoma" w:cs="Tahoma"/>
                <w:b/>
                <w:bCs/>
                <w:color w:val="000000"/>
                <w:sz w:val="20"/>
                <w:szCs w:val="20"/>
              </w:rPr>
            </w:pPr>
          </w:p>
          <w:p w:rsidR="000C568B" w:rsidRPr="000C568B" w:rsidRDefault="000C568B" w:rsidP="00DF67B6">
            <w:pPr>
              <w:jc w:val="center"/>
              <w:rPr>
                <w:rFonts w:ascii="Tahoma" w:hAnsi="Tahoma" w:cs="Tahoma"/>
                <w:b/>
                <w:bCs/>
                <w:color w:val="000000"/>
                <w:sz w:val="20"/>
                <w:szCs w:val="20"/>
              </w:rPr>
            </w:pPr>
          </w:p>
          <w:p w:rsidR="000C568B" w:rsidRPr="000C568B" w:rsidRDefault="000C568B" w:rsidP="00DF67B6">
            <w:pPr>
              <w:jc w:val="center"/>
              <w:rPr>
                <w:rFonts w:ascii="Tahoma" w:hAnsi="Tahoma" w:cs="Tahoma"/>
                <w:b/>
                <w:bCs/>
                <w:color w:val="000000"/>
                <w:sz w:val="20"/>
                <w:szCs w:val="20"/>
              </w:rPr>
            </w:pPr>
            <w:r w:rsidRPr="000C568B">
              <w:rPr>
                <w:rFonts w:ascii="Tahoma" w:hAnsi="Tahoma" w:cs="Tahoma"/>
                <w:b/>
                <w:bCs/>
                <w:color w:val="000000"/>
                <w:sz w:val="20"/>
                <w:szCs w:val="20"/>
              </w:rPr>
              <w:t>da un minimo di 3,01</w:t>
            </w:r>
          </w:p>
        </w:tc>
      </w:tr>
      <w:tr w:rsidR="000C568B" w:rsidRPr="000C568B" w:rsidTr="00DF67B6">
        <w:tc>
          <w:tcPr>
            <w:tcW w:w="7905" w:type="dxa"/>
          </w:tcPr>
          <w:p w:rsidR="000C568B" w:rsidRPr="000C568B" w:rsidRDefault="000C568B" w:rsidP="00DF67B6">
            <w:pPr>
              <w:autoSpaceDE w:val="0"/>
              <w:autoSpaceDN w:val="0"/>
              <w:adjustRightInd w:val="0"/>
              <w:jc w:val="both"/>
              <w:rPr>
                <w:rFonts w:ascii="Tahoma" w:hAnsi="Tahoma" w:cs="Tahoma"/>
                <w:bCs/>
                <w:color w:val="000000"/>
                <w:sz w:val="20"/>
                <w:szCs w:val="20"/>
              </w:rPr>
            </w:pPr>
            <w:r w:rsidRPr="000C568B">
              <w:rPr>
                <w:rFonts w:ascii="Tahoma" w:hAnsi="Tahoma" w:cs="Tahoma"/>
                <w:bCs/>
                <w:color w:val="000000"/>
                <w:sz w:val="20"/>
                <w:szCs w:val="20"/>
              </w:rPr>
              <w:t xml:space="preserve">Variante migliorativa di </w:t>
            </w:r>
            <w:r w:rsidRPr="000C568B">
              <w:rPr>
                <w:rFonts w:ascii="Tahoma" w:hAnsi="Tahoma" w:cs="Tahoma"/>
                <w:b/>
                <w:bCs/>
                <w:color w:val="000000"/>
                <w:sz w:val="20"/>
                <w:szCs w:val="20"/>
              </w:rPr>
              <w:t>grado medio</w:t>
            </w:r>
            <w:r w:rsidRPr="000C568B">
              <w:rPr>
                <w:rFonts w:ascii="Tahoma" w:hAnsi="Tahoma" w:cs="Tahoma"/>
                <w:color w:val="000000"/>
                <w:sz w:val="20"/>
                <w:szCs w:val="20"/>
              </w:rPr>
              <w:t>: modifica in termini utili ma non rilevanti elementi qualificanti la garanzia assicurativa, quali la riduzione contenuta di scoperti o franchigie o la eliminazione di garanzie di franchigie relative a garanzie di media entità, oppure l’aumento non particolarmente significativo di massimali, o somme assicurate, o sotto limiti relativi a garanzie non determinanti rispetto l’oggetto dell’assicurazione; da ritenersi di media rilevanza è anche la variante migliorativa che contempli l’eliminazione di esclusioni non particolarmente rilevanti, o l’introduzione di garanzie non previste dal capitolato da ritenersi di medio interesse rispetto la specifica tipologia di rischio; si intende di media entità anche la variante che semplifica o migliora in termini marginali le modalità gestionali od operative del contratto, finalizzate a facilitarne la semplificata ed agevole esecuzione e gestione.</w:t>
            </w:r>
          </w:p>
        </w:tc>
        <w:tc>
          <w:tcPr>
            <w:tcW w:w="2126" w:type="dxa"/>
          </w:tcPr>
          <w:p w:rsidR="000C568B" w:rsidRPr="000C568B" w:rsidRDefault="000C568B" w:rsidP="00DF67B6">
            <w:pPr>
              <w:jc w:val="center"/>
              <w:rPr>
                <w:rFonts w:ascii="Tahoma" w:hAnsi="Tahoma" w:cs="Tahoma"/>
                <w:b/>
                <w:bCs/>
                <w:color w:val="000000"/>
                <w:sz w:val="20"/>
                <w:szCs w:val="20"/>
              </w:rPr>
            </w:pPr>
          </w:p>
          <w:p w:rsidR="000C568B" w:rsidRPr="000C568B" w:rsidRDefault="0046181B" w:rsidP="00DF67B6">
            <w:pPr>
              <w:jc w:val="center"/>
              <w:rPr>
                <w:rFonts w:ascii="Tahoma" w:hAnsi="Tahoma" w:cs="Tahoma"/>
                <w:b/>
                <w:bCs/>
                <w:color w:val="000000"/>
                <w:sz w:val="20"/>
                <w:szCs w:val="20"/>
              </w:rPr>
            </w:pPr>
            <w:r>
              <w:rPr>
                <w:rFonts w:ascii="Tahoma" w:hAnsi="Tahoma" w:cs="Tahoma"/>
                <w:b/>
                <w:bCs/>
                <w:color w:val="000000"/>
                <w:sz w:val="20"/>
                <w:szCs w:val="20"/>
              </w:rPr>
              <w:t>F</w:t>
            </w:r>
            <w:r w:rsidR="000C568B" w:rsidRPr="000C568B">
              <w:rPr>
                <w:rFonts w:ascii="Tahoma" w:hAnsi="Tahoma" w:cs="Tahoma"/>
                <w:b/>
                <w:bCs/>
                <w:color w:val="000000"/>
                <w:sz w:val="20"/>
                <w:szCs w:val="20"/>
              </w:rPr>
              <w:t>ino massino di 3,00</w:t>
            </w:r>
          </w:p>
          <w:p w:rsidR="000C568B" w:rsidRPr="000C568B" w:rsidRDefault="000C568B" w:rsidP="00DF67B6">
            <w:pPr>
              <w:autoSpaceDE w:val="0"/>
              <w:autoSpaceDN w:val="0"/>
              <w:adjustRightInd w:val="0"/>
              <w:jc w:val="center"/>
              <w:rPr>
                <w:rFonts w:ascii="Tahoma" w:hAnsi="Tahoma" w:cs="Tahoma"/>
                <w:b/>
                <w:bCs/>
                <w:color w:val="000000"/>
                <w:sz w:val="20"/>
                <w:szCs w:val="20"/>
              </w:rPr>
            </w:pPr>
          </w:p>
          <w:p w:rsidR="000C568B" w:rsidRPr="000C568B" w:rsidRDefault="000C568B" w:rsidP="00DF67B6">
            <w:pPr>
              <w:autoSpaceDE w:val="0"/>
              <w:autoSpaceDN w:val="0"/>
              <w:adjustRightInd w:val="0"/>
              <w:jc w:val="center"/>
              <w:rPr>
                <w:rFonts w:ascii="Tahoma" w:hAnsi="Tahoma" w:cs="Tahoma"/>
                <w:b/>
                <w:bCs/>
                <w:color w:val="000000"/>
                <w:sz w:val="20"/>
                <w:szCs w:val="20"/>
              </w:rPr>
            </w:pPr>
            <w:r w:rsidRPr="000C568B">
              <w:rPr>
                <w:rFonts w:ascii="Tahoma" w:hAnsi="Tahoma" w:cs="Tahoma"/>
                <w:b/>
                <w:bCs/>
                <w:color w:val="000000"/>
                <w:sz w:val="20"/>
                <w:szCs w:val="20"/>
              </w:rPr>
              <w:t>da un minimo di 2,01</w:t>
            </w:r>
          </w:p>
        </w:tc>
      </w:tr>
      <w:tr w:rsidR="000C568B" w:rsidRPr="000C568B" w:rsidTr="00DF67B6">
        <w:tc>
          <w:tcPr>
            <w:tcW w:w="7905" w:type="dxa"/>
          </w:tcPr>
          <w:p w:rsidR="000C568B" w:rsidRPr="000C568B" w:rsidRDefault="000C568B" w:rsidP="00DF67B6">
            <w:pPr>
              <w:spacing w:before="120" w:line="100" w:lineRule="atLeast"/>
              <w:jc w:val="both"/>
              <w:rPr>
                <w:rFonts w:ascii="Tahoma" w:hAnsi="Tahoma" w:cs="Tahoma"/>
                <w:color w:val="000000"/>
                <w:sz w:val="20"/>
                <w:szCs w:val="20"/>
              </w:rPr>
            </w:pPr>
            <w:r w:rsidRPr="000C568B">
              <w:rPr>
                <w:rFonts w:ascii="Tahoma" w:hAnsi="Tahoma" w:cs="Tahoma"/>
                <w:bCs/>
                <w:color w:val="000000"/>
                <w:sz w:val="20"/>
                <w:szCs w:val="20"/>
              </w:rPr>
              <w:t>Variante migliorativa di</w:t>
            </w:r>
            <w:r w:rsidRPr="000C568B">
              <w:rPr>
                <w:rFonts w:ascii="Tahoma" w:hAnsi="Tahoma" w:cs="Tahoma"/>
                <w:b/>
                <w:bCs/>
                <w:color w:val="000000"/>
                <w:sz w:val="20"/>
                <w:szCs w:val="20"/>
              </w:rPr>
              <w:t xml:space="preserve"> grado moderato: </w:t>
            </w:r>
            <w:r w:rsidRPr="000C568B">
              <w:rPr>
                <w:rFonts w:ascii="Tahoma" w:hAnsi="Tahoma" w:cs="Tahoma"/>
                <w:color w:val="000000"/>
                <w:sz w:val="20"/>
                <w:szCs w:val="20"/>
              </w:rPr>
              <w:t xml:space="preserve">la variante che interviene e amplia l’estensione\i o l’applicazione della garanzia su rischi specifici dell'attività oggetto della copertura, con contenuta potenzialità espansiva della copertura; riduzione o eliminazione di scoperti o di franchigie a carico dell’assicurato di entità limitata e che non interessano le garanzie e i contenuti principali della prestazione assicurativa prevista dal capitolato tecnico; si intende moderata anche la variante che include elementi non particolarmente significativi di garanzia rispetto l’oggetto prevalente dell’assicurazione si intende moderata anche la variante che incrementa e estende </w:t>
            </w:r>
            <w:r w:rsidRPr="000C568B">
              <w:rPr>
                <w:rFonts w:ascii="Tahoma" w:hAnsi="Tahoma" w:cs="Tahoma"/>
                <w:color w:val="000000"/>
                <w:sz w:val="20"/>
                <w:szCs w:val="20"/>
              </w:rPr>
              <w:lastRenderedPageBreak/>
              <w:t>modalità e prescrizioni gestionali od operative del servizio, in termini generici e di contenuta entità.</w:t>
            </w:r>
          </w:p>
        </w:tc>
        <w:tc>
          <w:tcPr>
            <w:tcW w:w="2126" w:type="dxa"/>
          </w:tcPr>
          <w:p w:rsidR="000C568B" w:rsidRPr="000C568B" w:rsidRDefault="0046181B" w:rsidP="00DF67B6">
            <w:pPr>
              <w:jc w:val="center"/>
              <w:rPr>
                <w:rFonts w:ascii="Tahoma" w:hAnsi="Tahoma" w:cs="Tahoma"/>
                <w:b/>
                <w:bCs/>
                <w:color w:val="000000"/>
                <w:sz w:val="20"/>
                <w:szCs w:val="20"/>
              </w:rPr>
            </w:pPr>
            <w:r>
              <w:rPr>
                <w:rFonts w:ascii="Tahoma" w:hAnsi="Tahoma" w:cs="Tahoma"/>
                <w:b/>
                <w:bCs/>
                <w:color w:val="000000"/>
                <w:sz w:val="20"/>
                <w:szCs w:val="20"/>
              </w:rPr>
              <w:lastRenderedPageBreak/>
              <w:br/>
              <w:t>F</w:t>
            </w:r>
            <w:r w:rsidR="000C568B" w:rsidRPr="000C568B">
              <w:rPr>
                <w:rFonts w:ascii="Tahoma" w:hAnsi="Tahoma" w:cs="Tahoma"/>
                <w:b/>
                <w:bCs/>
                <w:color w:val="000000"/>
                <w:sz w:val="20"/>
                <w:szCs w:val="20"/>
              </w:rPr>
              <w:t>ino massino di 2,00</w:t>
            </w:r>
          </w:p>
          <w:p w:rsidR="000C568B" w:rsidRPr="000C568B" w:rsidRDefault="000C568B" w:rsidP="00DF67B6">
            <w:pPr>
              <w:autoSpaceDE w:val="0"/>
              <w:autoSpaceDN w:val="0"/>
              <w:adjustRightInd w:val="0"/>
              <w:jc w:val="center"/>
              <w:rPr>
                <w:rFonts w:ascii="Tahoma" w:hAnsi="Tahoma" w:cs="Tahoma"/>
                <w:b/>
                <w:bCs/>
                <w:color w:val="000000"/>
                <w:sz w:val="20"/>
                <w:szCs w:val="20"/>
              </w:rPr>
            </w:pPr>
          </w:p>
          <w:p w:rsidR="000C568B" w:rsidRPr="000C568B" w:rsidRDefault="000C568B" w:rsidP="00DF67B6">
            <w:pPr>
              <w:jc w:val="center"/>
              <w:rPr>
                <w:rFonts w:ascii="Tahoma" w:hAnsi="Tahoma" w:cs="Tahoma"/>
                <w:b/>
                <w:bCs/>
                <w:color w:val="000000"/>
                <w:sz w:val="20"/>
                <w:szCs w:val="20"/>
              </w:rPr>
            </w:pPr>
            <w:r w:rsidRPr="000C568B">
              <w:rPr>
                <w:rFonts w:ascii="Tahoma" w:hAnsi="Tahoma" w:cs="Tahoma"/>
                <w:b/>
                <w:bCs/>
                <w:color w:val="000000"/>
                <w:sz w:val="20"/>
                <w:szCs w:val="20"/>
              </w:rPr>
              <w:t>da un minimo di 1,01</w:t>
            </w:r>
          </w:p>
        </w:tc>
      </w:tr>
      <w:tr w:rsidR="000C568B" w:rsidRPr="000C568B" w:rsidTr="00DF67B6">
        <w:tc>
          <w:tcPr>
            <w:tcW w:w="7905" w:type="dxa"/>
          </w:tcPr>
          <w:p w:rsidR="000C568B" w:rsidRPr="000C568B" w:rsidRDefault="000C568B" w:rsidP="00DF67B6">
            <w:pPr>
              <w:spacing w:before="120" w:line="100" w:lineRule="atLeast"/>
              <w:jc w:val="both"/>
              <w:rPr>
                <w:rFonts w:ascii="Tahoma" w:hAnsi="Tahoma" w:cs="Tahoma"/>
                <w:color w:val="000000"/>
                <w:sz w:val="20"/>
                <w:szCs w:val="20"/>
              </w:rPr>
            </w:pPr>
            <w:r w:rsidRPr="000C568B">
              <w:rPr>
                <w:rFonts w:ascii="Tahoma" w:hAnsi="Tahoma" w:cs="Tahoma"/>
                <w:bCs/>
                <w:color w:val="000000"/>
                <w:sz w:val="20"/>
                <w:szCs w:val="20"/>
              </w:rPr>
              <w:t xml:space="preserve">Variante migliorativa di </w:t>
            </w:r>
            <w:r w:rsidRPr="000C568B">
              <w:rPr>
                <w:rFonts w:ascii="Tahoma" w:hAnsi="Tahoma" w:cs="Tahoma"/>
                <w:b/>
                <w:bCs/>
                <w:color w:val="000000"/>
                <w:sz w:val="20"/>
                <w:szCs w:val="20"/>
              </w:rPr>
              <w:t>grado lieve</w:t>
            </w:r>
            <w:r w:rsidRPr="000C568B">
              <w:rPr>
                <w:rFonts w:ascii="Tahoma" w:hAnsi="Tahoma" w:cs="Tahoma"/>
                <w:color w:val="000000"/>
                <w:sz w:val="20"/>
                <w:szCs w:val="20"/>
              </w:rPr>
              <w:t>: la variante che amplia ed estende i termini e le modalità di applicazione di garanzie afferenti rischi generici e marginali rispetto l’oggetto prevalente della copertura, con potenzialità di danno moderata in termini di entità o di improbabile verificazione, e di modesto interesse economico; si intende lieve anche la variante che include elementi marginali della garanzia rispetto l’oggetto prevalente dell’assicurazione.</w:t>
            </w:r>
          </w:p>
        </w:tc>
        <w:tc>
          <w:tcPr>
            <w:tcW w:w="2126" w:type="dxa"/>
          </w:tcPr>
          <w:p w:rsidR="0046181B" w:rsidRDefault="0046181B" w:rsidP="00DF67B6">
            <w:pPr>
              <w:jc w:val="center"/>
              <w:rPr>
                <w:rFonts w:ascii="Tahoma" w:hAnsi="Tahoma" w:cs="Tahoma"/>
                <w:b/>
                <w:bCs/>
                <w:color w:val="000000"/>
                <w:sz w:val="20"/>
                <w:szCs w:val="20"/>
              </w:rPr>
            </w:pPr>
          </w:p>
          <w:p w:rsidR="000C568B" w:rsidRPr="000C568B" w:rsidRDefault="0046181B" w:rsidP="00DF67B6">
            <w:pPr>
              <w:jc w:val="center"/>
              <w:rPr>
                <w:rFonts w:ascii="Tahoma" w:hAnsi="Tahoma" w:cs="Tahoma"/>
                <w:b/>
                <w:bCs/>
                <w:color w:val="000000"/>
                <w:sz w:val="20"/>
                <w:szCs w:val="20"/>
              </w:rPr>
            </w:pPr>
            <w:r>
              <w:rPr>
                <w:rFonts w:ascii="Tahoma" w:hAnsi="Tahoma" w:cs="Tahoma"/>
                <w:b/>
                <w:bCs/>
                <w:color w:val="000000"/>
                <w:sz w:val="20"/>
                <w:szCs w:val="20"/>
              </w:rPr>
              <w:t>F</w:t>
            </w:r>
            <w:r w:rsidR="000C568B" w:rsidRPr="000C568B">
              <w:rPr>
                <w:rFonts w:ascii="Tahoma" w:hAnsi="Tahoma" w:cs="Tahoma"/>
                <w:b/>
                <w:bCs/>
                <w:color w:val="000000"/>
                <w:sz w:val="20"/>
                <w:szCs w:val="20"/>
              </w:rPr>
              <w:t>ino massino di 1,00</w:t>
            </w:r>
          </w:p>
          <w:p w:rsidR="000C568B" w:rsidRPr="000C568B" w:rsidRDefault="000C568B" w:rsidP="00DF67B6">
            <w:pPr>
              <w:autoSpaceDE w:val="0"/>
              <w:autoSpaceDN w:val="0"/>
              <w:adjustRightInd w:val="0"/>
              <w:jc w:val="center"/>
              <w:rPr>
                <w:rFonts w:ascii="Tahoma" w:hAnsi="Tahoma" w:cs="Tahoma"/>
                <w:b/>
                <w:bCs/>
                <w:color w:val="000000"/>
                <w:sz w:val="20"/>
                <w:szCs w:val="20"/>
              </w:rPr>
            </w:pPr>
          </w:p>
          <w:p w:rsidR="000C568B" w:rsidRPr="000C568B" w:rsidRDefault="000C568B" w:rsidP="00DF67B6">
            <w:pPr>
              <w:jc w:val="center"/>
              <w:rPr>
                <w:rFonts w:ascii="Tahoma" w:hAnsi="Tahoma" w:cs="Tahoma"/>
                <w:b/>
                <w:bCs/>
                <w:color w:val="000000"/>
                <w:sz w:val="20"/>
                <w:szCs w:val="20"/>
              </w:rPr>
            </w:pPr>
            <w:r w:rsidRPr="000C568B">
              <w:rPr>
                <w:rFonts w:ascii="Tahoma" w:hAnsi="Tahoma" w:cs="Tahoma"/>
                <w:b/>
                <w:bCs/>
                <w:color w:val="000000"/>
                <w:sz w:val="20"/>
                <w:szCs w:val="20"/>
              </w:rPr>
              <w:t>da un minimo di 0,01</w:t>
            </w:r>
          </w:p>
        </w:tc>
      </w:tr>
      <w:tr w:rsidR="000C568B" w:rsidRPr="000C568B" w:rsidTr="00DF67B6">
        <w:tc>
          <w:tcPr>
            <w:tcW w:w="7905" w:type="dxa"/>
          </w:tcPr>
          <w:p w:rsidR="000C568B" w:rsidRPr="000C568B" w:rsidRDefault="000C568B" w:rsidP="00DF67B6">
            <w:pPr>
              <w:spacing w:before="120" w:line="100" w:lineRule="atLeast"/>
              <w:jc w:val="both"/>
              <w:rPr>
                <w:rFonts w:ascii="Tahoma" w:hAnsi="Tahoma" w:cs="Tahoma"/>
                <w:b/>
                <w:bCs/>
                <w:color w:val="000000"/>
                <w:sz w:val="20"/>
                <w:szCs w:val="20"/>
              </w:rPr>
            </w:pPr>
            <w:r w:rsidRPr="000C568B">
              <w:rPr>
                <w:rFonts w:ascii="Tahoma" w:hAnsi="Tahoma" w:cs="Tahoma"/>
                <w:b/>
                <w:bCs/>
                <w:color w:val="000000"/>
                <w:sz w:val="20"/>
                <w:szCs w:val="20"/>
              </w:rPr>
              <w:t>ininfluente</w:t>
            </w:r>
            <w:r w:rsidRPr="000C568B">
              <w:rPr>
                <w:rFonts w:ascii="Tahoma" w:hAnsi="Tahoma" w:cs="Tahoma"/>
                <w:color w:val="000000"/>
                <w:sz w:val="20"/>
                <w:szCs w:val="20"/>
              </w:rPr>
              <w:t>: la variante che non comporta modifiche sensibili ai contenuti di garanzia espressi con il capitolato tecnico, ma si limita a precisare o riformulare una clausola od un elemento contrattuale tale da mantenere sostanzialmente inalterato il contenuto qualitativo della garanzia di cui allo schema contrattuale del capitolato tecnico di polizza.</w:t>
            </w:r>
          </w:p>
        </w:tc>
        <w:tc>
          <w:tcPr>
            <w:tcW w:w="2126" w:type="dxa"/>
          </w:tcPr>
          <w:p w:rsidR="000C568B" w:rsidRPr="000C568B" w:rsidRDefault="000C568B" w:rsidP="00DF67B6">
            <w:pPr>
              <w:jc w:val="center"/>
              <w:rPr>
                <w:rFonts w:ascii="Tahoma" w:hAnsi="Tahoma" w:cs="Tahoma"/>
                <w:b/>
                <w:bCs/>
                <w:color w:val="000000"/>
                <w:sz w:val="20"/>
                <w:szCs w:val="20"/>
              </w:rPr>
            </w:pPr>
          </w:p>
          <w:p w:rsidR="000C568B" w:rsidRPr="000C568B" w:rsidRDefault="000C568B" w:rsidP="00DF67B6">
            <w:pPr>
              <w:jc w:val="center"/>
              <w:rPr>
                <w:rFonts w:ascii="Tahoma" w:hAnsi="Tahoma" w:cs="Tahoma"/>
                <w:b/>
                <w:bCs/>
                <w:color w:val="000000"/>
                <w:sz w:val="20"/>
                <w:szCs w:val="20"/>
              </w:rPr>
            </w:pPr>
            <w:r w:rsidRPr="000C568B">
              <w:rPr>
                <w:rFonts w:ascii="Tahoma" w:hAnsi="Tahoma" w:cs="Tahoma"/>
                <w:b/>
                <w:bCs/>
                <w:color w:val="000000"/>
                <w:sz w:val="20"/>
                <w:szCs w:val="20"/>
              </w:rPr>
              <w:t xml:space="preserve">Nessun punteggio in </w:t>
            </w:r>
          </w:p>
          <w:p w:rsidR="000C568B" w:rsidRPr="000C568B" w:rsidRDefault="000C568B" w:rsidP="00DF67B6">
            <w:pPr>
              <w:jc w:val="center"/>
              <w:rPr>
                <w:rFonts w:ascii="Tahoma" w:hAnsi="Tahoma" w:cs="Tahoma"/>
                <w:b/>
                <w:bCs/>
                <w:color w:val="000000"/>
                <w:sz w:val="20"/>
                <w:szCs w:val="20"/>
              </w:rPr>
            </w:pPr>
            <w:r w:rsidRPr="000C568B">
              <w:rPr>
                <w:rFonts w:ascii="Tahoma" w:hAnsi="Tahoma" w:cs="Tahoma"/>
                <w:b/>
                <w:bCs/>
                <w:color w:val="000000"/>
                <w:sz w:val="20"/>
                <w:szCs w:val="20"/>
              </w:rPr>
              <w:t>attribuzione</w:t>
            </w:r>
          </w:p>
        </w:tc>
      </w:tr>
    </w:tbl>
    <w:p w:rsidR="003E03F8" w:rsidRDefault="003E03F8" w:rsidP="00D746A9">
      <w:pPr>
        <w:autoSpaceDE w:val="0"/>
        <w:autoSpaceDN w:val="0"/>
        <w:adjustRightInd w:val="0"/>
        <w:spacing w:after="0" w:line="240" w:lineRule="auto"/>
        <w:rPr>
          <w:rFonts w:ascii="Tahoma" w:hAnsi="Tahoma" w:cs="Tahoma"/>
          <w:bCs/>
          <w:color w:val="000000"/>
          <w:sz w:val="20"/>
          <w:szCs w:val="20"/>
        </w:rPr>
      </w:pPr>
    </w:p>
    <w:p w:rsidR="00317D20" w:rsidRDefault="00317D20" w:rsidP="00D746A9">
      <w:pPr>
        <w:autoSpaceDE w:val="0"/>
        <w:autoSpaceDN w:val="0"/>
        <w:adjustRightInd w:val="0"/>
        <w:spacing w:after="0" w:line="240" w:lineRule="auto"/>
        <w:rPr>
          <w:rFonts w:ascii="Tahoma" w:hAnsi="Tahoma" w:cs="Tahoma"/>
          <w:bCs/>
          <w:color w:val="000000"/>
          <w:sz w:val="20"/>
          <w:szCs w:val="20"/>
        </w:rPr>
      </w:pPr>
    </w:p>
    <w:p w:rsidR="0072254F" w:rsidRDefault="0072254F" w:rsidP="0072254F">
      <w:pPr>
        <w:autoSpaceDE w:val="0"/>
        <w:autoSpaceDN w:val="0"/>
        <w:adjustRightInd w:val="0"/>
        <w:spacing w:after="0" w:line="240" w:lineRule="auto"/>
        <w:rPr>
          <w:rFonts w:ascii="Tahoma" w:hAnsi="Tahoma" w:cs="Tahoma"/>
          <w:bCs/>
          <w:color w:val="000000"/>
          <w:sz w:val="20"/>
          <w:szCs w:val="20"/>
        </w:rPr>
      </w:pPr>
    </w:p>
    <w:tbl>
      <w:tblPr>
        <w:tblStyle w:val="Grigliatabella"/>
        <w:tblW w:w="0" w:type="auto"/>
        <w:tblLook w:val="04A0" w:firstRow="1" w:lastRow="0" w:firstColumn="1" w:lastColumn="0" w:noHBand="0" w:noVBand="1"/>
      </w:tblPr>
      <w:tblGrid>
        <w:gridCol w:w="9778"/>
      </w:tblGrid>
      <w:tr w:rsidR="0072254F" w:rsidRPr="004F4388" w:rsidTr="00542817">
        <w:tc>
          <w:tcPr>
            <w:tcW w:w="9778" w:type="dxa"/>
          </w:tcPr>
          <w:p w:rsidR="0072254F" w:rsidRPr="004F4388" w:rsidRDefault="0072254F" w:rsidP="00542817">
            <w:pPr>
              <w:autoSpaceDE w:val="0"/>
              <w:autoSpaceDN w:val="0"/>
              <w:adjustRightInd w:val="0"/>
              <w:jc w:val="both"/>
              <w:rPr>
                <w:rFonts w:ascii="Arial" w:hAnsi="Arial" w:cs="Arial"/>
                <w:bCs/>
                <w:i/>
                <w:color w:val="000000"/>
              </w:rPr>
            </w:pPr>
            <w:r>
              <w:rPr>
                <w:rFonts w:ascii="Arial" w:hAnsi="Arial" w:cs="Arial"/>
                <w:bCs/>
                <w:i/>
                <w:color w:val="000000"/>
              </w:rPr>
              <w:t xml:space="preserve">Non </w:t>
            </w:r>
            <w:r w:rsidRPr="004F4388">
              <w:rPr>
                <w:rFonts w:ascii="Arial" w:hAnsi="Arial" w:cs="Arial"/>
                <w:bCs/>
                <w:i/>
                <w:color w:val="000000"/>
              </w:rPr>
              <w:t xml:space="preserve">saranno comunque ammesse alle fasi successive della gara, le offerte tecniche che non raggiungano il punteggio minimo di punti </w:t>
            </w:r>
            <w:r w:rsidRPr="00317D20">
              <w:rPr>
                <w:rFonts w:ascii="Arial" w:hAnsi="Arial" w:cs="Arial"/>
                <w:b/>
                <w:bCs/>
                <w:i/>
                <w:color w:val="000000"/>
              </w:rPr>
              <w:t>20</w:t>
            </w:r>
            <w:r w:rsidR="0046181B">
              <w:rPr>
                <w:rFonts w:ascii="Arial" w:hAnsi="Arial" w:cs="Arial"/>
                <w:b/>
                <w:bCs/>
                <w:i/>
                <w:color w:val="000000"/>
              </w:rPr>
              <w:t>/</w:t>
            </w:r>
            <w:r w:rsidRPr="00317D20">
              <w:rPr>
                <w:rFonts w:ascii="Arial" w:hAnsi="Arial" w:cs="Arial"/>
                <w:b/>
                <w:bCs/>
                <w:i/>
                <w:color w:val="000000"/>
              </w:rPr>
              <w:t>80</w:t>
            </w:r>
            <w:r w:rsidRPr="008F495A">
              <w:rPr>
                <w:rFonts w:ascii="Arial" w:hAnsi="Arial" w:cs="Arial"/>
                <w:bCs/>
                <w:i/>
                <w:color w:val="000000"/>
              </w:rPr>
              <w:t>, prima della riparametrazione</w:t>
            </w:r>
          </w:p>
        </w:tc>
      </w:tr>
    </w:tbl>
    <w:p w:rsidR="0072254F" w:rsidRDefault="0072254F" w:rsidP="0072254F">
      <w:pPr>
        <w:autoSpaceDE w:val="0"/>
        <w:autoSpaceDN w:val="0"/>
        <w:adjustRightInd w:val="0"/>
        <w:spacing w:after="0" w:line="240" w:lineRule="auto"/>
        <w:rPr>
          <w:rFonts w:ascii="Tahoma" w:hAnsi="Tahoma" w:cs="Tahoma"/>
          <w:bCs/>
          <w:color w:val="000000"/>
          <w:sz w:val="20"/>
        </w:rPr>
      </w:pPr>
    </w:p>
    <w:p w:rsidR="00317D20" w:rsidRPr="000C568B" w:rsidRDefault="00317D20" w:rsidP="00D746A9">
      <w:pPr>
        <w:autoSpaceDE w:val="0"/>
        <w:autoSpaceDN w:val="0"/>
        <w:adjustRightInd w:val="0"/>
        <w:spacing w:after="0" w:line="240" w:lineRule="auto"/>
        <w:rPr>
          <w:rFonts w:ascii="Tahoma" w:hAnsi="Tahoma" w:cs="Tahoma"/>
          <w:bCs/>
          <w:color w:val="000000"/>
          <w:sz w:val="20"/>
          <w:szCs w:val="20"/>
        </w:rPr>
      </w:pPr>
    </w:p>
    <w:sectPr w:rsidR="00317D20" w:rsidRPr="000C568B">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799D" w:rsidRDefault="00E3799D" w:rsidP="00E3799D">
      <w:pPr>
        <w:spacing w:after="0" w:line="240" w:lineRule="auto"/>
      </w:pPr>
      <w:r>
        <w:separator/>
      </w:r>
    </w:p>
  </w:endnote>
  <w:endnote w:type="continuationSeparator" w:id="0">
    <w:p w:rsidR="00E3799D" w:rsidRDefault="00E3799D" w:rsidP="00E37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81B" w:rsidRDefault="0046181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799D" w:rsidRPr="00E3799D" w:rsidRDefault="00E3799D" w:rsidP="00E3799D">
    <w:pPr>
      <w:autoSpaceDE w:val="0"/>
      <w:autoSpaceDN w:val="0"/>
      <w:adjustRightInd w:val="0"/>
      <w:spacing w:after="0" w:line="240" w:lineRule="auto"/>
      <w:jc w:val="right"/>
      <w:rPr>
        <w:rFonts w:ascii="Calibri,Bold" w:hAnsi="Calibri,Bold" w:cs="Calibri,Bold"/>
        <w:bCs/>
        <w:color w:val="A6A6A6" w:themeColor="background1" w:themeShade="A6"/>
        <w:sz w:val="18"/>
        <w:szCs w:val="18"/>
      </w:rPr>
    </w:pPr>
    <w:r w:rsidRPr="0046181B">
      <w:rPr>
        <w:rFonts w:ascii="Calibri,Bold" w:hAnsi="Calibri,Bold" w:cs="Calibri,Bold"/>
        <w:bCs/>
        <w:color w:val="A6A6A6" w:themeColor="background1" w:themeShade="A6"/>
        <w:sz w:val="18"/>
        <w:szCs w:val="18"/>
        <w:highlight w:val="yellow"/>
      </w:rPr>
      <w:t xml:space="preserve">Allegato </w:t>
    </w:r>
    <w:proofErr w:type="spellStart"/>
    <w:r w:rsidR="002C5EB1" w:rsidRPr="0046181B">
      <w:rPr>
        <w:rFonts w:ascii="Calibri,Bold" w:hAnsi="Calibri,Bold" w:cs="Calibri,Bold"/>
        <w:bCs/>
        <w:color w:val="A6A6A6" w:themeColor="background1" w:themeShade="A6"/>
        <w:sz w:val="18"/>
        <w:szCs w:val="18"/>
        <w:highlight w:val="yellow"/>
      </w:rPr>
      <w:t>xxxxxx</w:t>
    </w:r>
    <w:proofErr w:type="spellEnd"/>
    <w:r w:rsidR="002C5EB1" w:rsidRPr="0046181B">
      <w:rPr>
        <w:rFonts w:ascii="Calibri,Bold" w:hAnsi="Calibri,Bold" w:cs="Calibri,Bold"/>
        <w:bCs/>
        <w:color w:val="A6A6A6" w:themeColor="background1" w:themeShade="A6"/>
        <w:sz w:val="18"/>
        <w:szCs w:val="18"/>
        <w:highlight w:val="yellow"/>
      </w:rPr>
      <w:t xml:space="preserve"> </w:t>
    </w:r>
    <w:r w:rsidRPr="0046181B">
      <w:rPr>
        <w:rFonts w:ascii="Calibri,Bold" w:hAnsi="Calibri,Bold" w:cs="Calibri,Bold"/>
        <w:bCs/>
        <w:color w:val="A6A6A6" w:themeColor="background1" w:themeShade="A6"/>
        <w:sz w:val="18"/>
        <w:szCs w:val="18"/>
        <w:highlight w:val="yellow"/>
      </w:rPr>
      <w:t>al Disciplinare di gara - Lotto 2)</w:t>
    </w:r>
  </w:p>
  <w:p w:rsidR="00E3799D" w:rsidRDefault="00E3799D">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81B" w:rsidRDefault="0046181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799D" w:rsidRDefault="00E3799D" w:rsidP="00E3799D">
      <w:pPr>
        <w:spacing w:after="0" w:line="240" w:lineRule="auto"/>
      </w:pPr>
      <w:r>
        <w:separator/>
      </w:r>
    </w:p>
  </w:footnote>
  <w:footnote w:type="continuationSeparator" w:id="0">
    <w:p w:rsidR="00E3799D" w:rsidRDefault="00E3799D" w:rsidP="00E379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81B" w:rsidRDefault="0046181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81B" w:rsidRDefault="0046181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181B" w:rsidRDefault="0046181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start w:val="1"/>
      <w:numFmt w:val="lowerLetter"/>
      <w:lvlText w:val="%1)"/>
      <w:lvlJc w:val="left"/>
      <w:pPr>
        <w:tabs>
          <w:tab w:val="num" w:pos="360"/>
        </w:tabs>
        <w:ind w:left="360" w:hanging="360"/>
      </w:pPr>
    </w:lvl>
  </w:abstractNum>
  <w:abstractNum w:abstractNumId="1" w15:restartNumberingAfterBreak="0">
    <w:nsid w:val="1D8830F9"/>
    <w:multiLevelType w:val="hybridMultilevel"/>
    <w:tmpl w:val="95184F76"/>
    <w:lvl w:ilvl="0" w:tplc="7D0463B6">
      <w:start w:val="1"/>
      <w:numFmt w:val="upperRoman"/>
      <w:lvlText w:val="%1."/>
      <w:lvlJc w:val="left"/>
      <w:pPr>
        <w:ind w:left="927" w:hanging="360"/>
      </w:pPr>
      <w:rPr>
        <w:rFonts w:ascii="Times New Roman" w:hAnsi="Times New Roman" w:cs="Times New Roman" w:hint="default"/>
        <w:b/>
        <w:i w:val="0"/>
        <w:color w:val="auto"/>
      </w:rPr>
    </w:lvl>
    <w:lvl w:ilvl="1" w:tplc="04100003">
      <w:start w:val="1"/>
      <w:numFmt w:val="bullet"/>
      <w:lvlText w:val="o"/>
      <w:lvlJc w:val="left"/>
      <w:pPr>
        <w:ind w:left="1647" w:hanging="360"/>
      </w:pPr>
      <w:rPr>
        <w:rFonts w:ascii="Courier New" w:hAnsi="Courier New" w:cs="Courier New" w:hint="default"/>
      </w:rPr>
    </w:lvl>
    <w:lvl w:ilvl="2" w:tplc="04100005">
      <w:start w:val="1"/>
      <w:numFmt w:val="bullet"/>
      <w:lvlText w:val=""/>
      <w:lvlJc w:val="left"/>
      <w:pPr>
        <w:ind w:left="2367" w:hanging="360"/>
      </w:pPr>
      <w:rPr>
        <w:rFonts w:ascii="Wingdings" w:hAnsi="Wingdings" w:cs="Times New Roman" w:hint="default"/>
      </w:rPr>
    </w:lvl>
    <w:lvl w:ilvl="3" w:tplc="04100001">
      <w:start w:val="1"/>
      <w:numFmt w:val="bullet"/>
      <w:lvlText w:val=""/>
      <w:lvlJc w:val="left"/>
      <w:pPr>
        <w:ind w:left="3087" w:hanging="360"/>
      </w:pPr>
      <w:rPr>
        <w:rFonts w:ascii="Symbol" w:hAnsi="Symbol" w:cs="Times New Roman" w:hint="default"/>
      </w:rPr>
    </w:lvl>
    <w:lvl w:ilvl="4" w:tplc="04100003">
      <w:start w:val="1"/>
      <w:numFmt w:val="bullet"/>
      <w:lvlText w:val="o"/>
      <w:lvlJc w:val="left"/>
      <w:pPr>
        <w:ind w:left="3807" w:hanging="360"/>
      </w:pPr>
      <w:rPr>
        <w:rFonts w:ascii="Courier New" w:hAnsi="Courier New" w:cs="Courier New" w:hint="default"/>
      </w:rPr>
    </w:lvl>
    <w:lvl w:ilvl="5" w:tplc="04100005">
      <w:start w:val="1"/>
      <w:numFmt w:val="bullet"/>
      <w:lvlText w:val=""/>
      <w:lvlJc w:val="left"/>
      <w:pPr>
        <w:ind w:left="4527" w:hanging="360"/>
      </w:pPr>
      <w:rPr>
        <w:rFonts w:ascii="Wingdings" w:hAnsi="Wingdings" w:cs="Times New Roman" w:hint="default"/>
      </w:rPr>
    </w:lvl>
    <w:lvl w:ilvl="6" w:tplc="04100001">
      <w:start w:val="1"/>
      <w:numFmt w:val="bullet"/>
      <w:lvlText w:val=""/>
      <w:lvlJc w:val="left"/>
      <w:pPr>
        <w:ind w:left="5247" w:hanging="360"/>
      </w:pPr>
      <w:rPr>
        <w:rFonts w:ascii="Symbol" w:hAnsi="Symbol" w:cs="Times New Roman" w:hint="default"/>
      </w:rPr>
    </w:lvl>
    <w:lvl w:ilvl="7" w:tplc="04100003">
      <w:start w:val="1"/>
      <w:numFmt w:val="bullet"/>
      <w:lvlText w:val="o"/>
      <w:lvlJc w:val="left"/>
      <w:pPr>
        <w:ind w:left="5967" w:hanging="360"/>
      </w:pPr>
      <w:rPr>
        <w:rFonts w:ascii="Courier New" w:hAnsi="Courier New" w:cs="Courier New" w:hint="default"/>
      </w:rPr>
    </w:lvl>
    <w:lvl w:ilvl="8" w:tplc="04100005">
      <w:start w:val="1"/>
      <w:numFmt w:val="bullet"/>
      <w:lvlText w:val=""/>
      <w:lvlJc w:val="left"/>
      <w:pPr>
        <w:ind w:left="6687" w:hanging="360"/>
      </w:pPr>
      <w:rPr>
        <w:rFonts w:ascii="Wingdings" w:hAnsi="Wingdings" w:cs="Times New Roman" w:hint="default"/>
      </w:rPr>
    </w:lvl>
  </w:abstractNum>
  <w:abstractNum w:abstractNumId="2" w15:restartNumberingAfterBreak="0">
    <w:nsid w:val="5C02107F"/>
    <w:multiLevelType w:val="hybridMultilevel"/>
    <w:tmpl w:val="06AAEC0C"/>
    <w:lvl w:ilvl="0" w:tplc="D21C0B5C">
      <w:start w:val="1"/>
      <w:numFmt w:val="bullet"/>
      <w:lvlText w:val=""/>
      <w:lvlJc w:val="left"/>
      <w:pPr>
        <w:ind w:left="1434" w:hanging="360"/>
      </w:pPr>
      <w:rPr>
        <w:rFonts w:ascii="Symbol" w:hAnsi="Symbol" w:cs="Times New Roman" w:hint="default"/>
        <w:color w:val="auto"/>
      </w:rPr>
    </w:lvl>
    <w:lvl w:ilvl="1" w:tplc="04100003">
      <w:start w:val="1"/>
      <w:numFmt w:val="bullet"/>
      <w:lvlText w:val="o"/>
      <w:lvlJc w:val="left"/>
      <w:pPr>
        <w:ind w:left="2154" w:hanging="360"/>
      </w:pPr>
      <w:rPr>
        <w:rFonts w:ascii="Courier New" w:hAnsi="Courier New" w:cs="Courier New" w:hint="default"/>
      </w:rPr>
    </w:lvl>
    <w:lvl w:ilvl="2" w:tplc="04100005">
      <w:start w:val="1"/>
      <w:numFmt w:val="bullet"/>
      <w:lvlText w:val=""/>
      <w:lvlJc w:val="left"/>
      <w:pPr>
        <w:ind w:left="2874" w:hanging="360"/>
      </w:pPr>
      <w:rPr>
        <w:rFonts w:ascii="Wingdings" w:hAnsi="Wingdings" w:cs="Times New Roman" w:hint="default"/>
      </w:rPr>
    </w:lvl>
    <w:lvl w:ilvl="3" w:tplc="04100001">
      <w:start w:val="1"/>
      <w:numFmt w:val="bullet"/>
      <w:lvlText w:val=""/>
      <w:lvlJc w:val="left"/>
      <w:pPr>
        <w:ind w:left="3594" w:hanging="360"/>
      </w:pPr>
      <w:rPr>
        <w:rFonts w:ascii="Symbol" w:hAnsi="Symbol" w:cs="Times New Roman" w:hint="default"/>
      </w:rPr>
    </w:lvl>
    <w:lvl w:ilvl="4" w:tplc="04100003">
      <w:start w:val="1"/>
      <w:numFmt w:val="bullet"/>
      <w:lvlText w:val="o"/>
      <w:lvlJc w:val="left"/>
      <w:pPr>
        <w:ind w:left="4314" w:hanging="360"/>
      </w:pPr>
      <w:rPr>
        <w:rFonts w:ascii="Courier New" w:hAnsi="Courier New" w:cs="Courier New" w:hint="default"/>
      </w:rPr>
    </w:lvl>
    <w:lvl w:ilvl="5" w:tplc="04100005">
      <w:start w:val="1"/>
      <w:numFmt w:val="bullet"/>
      <w:lvlText w:val=""/>
      <w:lvlJc w:val="left"/>
      <w:pPr>
        <w:ind w:left="5034" w:hanging="360"/>
      </w:pPr>
      <w:rPr>
        <w:rFonts w:ascii="Wingdings" w:hAnsi="Wingdings" w:cs="Times New Roman" w:hint="default"/>
      </w:rPr>
    </w:lvl>
    <w:lvl w:ilvl="6" w:tplc="04100001">
      <w:start w:val="1"/>
      <w:numFmt w:val="bullet"/>
      <w:lvlText w:val=""/>
      <w:lvlJc w:val="left"/>
      <w:pPr>
        <w:ind w:left="5754" w:hanging="360"/>
      </w:pPr>
      <w:rPr>
        <w:rFonts w:ascii="Symbol" w:hAnsi="Symbol" w:cs="Times New Roman" w:hint="default"/>
      </w:rPr>
    </w:lvl>
    <w:lvl w:ilvl="7" w:tplc="04100003">
      <w:start w:val="1"/>
      <w:numFmt w:val="bullet"/>
      <w:lvlText w:val="o"/>
      <w:lvlJc w:val="left"/>
      <w:pPr>
        <w:ind w:left="6474" w:hanging="360"/>
      </w:pPr>
      <w:rPr>
        <w:rFonts w:ascii="Courier New" w:hAnsi="Courier New" w:cs="Courier New" w:hint="default"/>
      </w:rPr>
    </w:lvl>
    <w:lvl w:ilvl="8" w:tplc="04100005">
      <w:start w:val="1"/>
      <w:numFmt w:val="bullet"/>
      <w:lvlText w:val=""/>
      <w:lvlJc w:val="left"/>
      <w:pPr>
        <w:ind w:left="7194" w:hanging="360"/>
      </w:pPr>
      <w:rPr>
        <w:rFonts w:ascii="Wingdings" w:hAnsi="Wingdings" w:cs="Times New Roman" w:hint="default"/>
      </w:rPr>
    </w:lvl>
  </w:abstractNum>
  <w:num w:numId="1">
    <w:abstractNumId w:val="0"/>
    <w:lvlOverride w:ilvl="0">
      <w:startOverride w:val="1"/>
    </w:lvlOverride>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3799D"/>
    <w:rsid w:val="00090489"/>
    <w:rsid w:val="000B35CC"/>
    <w:rsid w:val="000B3735"/>
    <w:rsid w:val="000C568B"/>
    <w:rsid w:val="000F6E18"/>
    <w:rsid w:val="00134EC2"/>
    <w:rsid w:val="001806B7"/>
    <w:rsid w:val="0020454A"/>
    <w:rsid w:val="00245619"/>
    <w:rsid w:val="00261652"/>
    <w:rsid w:val="002A0F18"/>
    <w:rsid w:val="002A6658"/>
    <w:rsid w:val="002C5EB1"/>
    <w:rsid w:val="00306473"/>
    <w:rsid w:val="00317D20"/>
    <w:rsid w:val="0033064F"/>
    <w:rsid w:val="003E03F8"/>
    <w:rsid w:val="0042134C"/>
    <w:rsid w:val="004570BE"/>
    <w:rsid w:val="0046181B"/>
    <w:rsid w:val="00481C3C"/>
    <w:rsid w:val="004C621B"/>
    <w:rsid w:val="004E2B6E"/>
    <w:rsid w:val="004E7847"/>
    <w:rsid w:val="004F2F83"/>
    <w:rsid w:val="005E304F"/>
    <w:rsid w:val="006355AD"/>
    <w:rsid w:val="006A7178"/>
    <w:rsid w:val="006C15DF"/>
    <w:rsid w:val="006C603E"/>
    <w:rsid w:val="0072254F"/>
    <w:rsid w:val="00861D4E"/>
    <w:rsid w:val="008E1F3B"/>
    <w:rsid w:val="00912C3C"/>
    <w:rsid w:val="0096221F"/>
    <w:rsid w:val="009E1081"/>
    <w:rsid w:val="00A847F5"/>
    <w:rsid w:val="00AB238B"/>
    <w:rsid w:val="00C77D24"/>
    <w:rsid w:val="00CC5AB9"/>
    <w:rsid w:val="00CF57E1"/>
    <w:rsid w:val="00D746A9"/>
    <w:rsid w:val="00DD0875"/>
    <w:rsid w:val="00E3799D"/>
    <w:rsid w:val="00E40E4A"/>
    <w:rsid w:val="00E7044E"/>
    <w:rsid w:val="00E843BE"/>
    <w:rsid w:val="00F35AAD"/>
    <w:rsid w:val="00F82332"/>
    <w:rsid w:val="00F83C26"/>
    <w:rsid w:val="00F976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A8472C"/>
  <w15:docId w15:val="{052490F6-1790-4FE5-819A-88F7D9B95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799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799D"/>
  </w:style>
  <w:style w:type="paragraph" w:styleId="Pidipagina">
    <w:name w:val="footer"/>
    <w:basedOn w:val="Normale"/>
    <w:link w:val="PidipaginaCarattere"/>
    <w:uiPriority w:val="99"/>
    <w:unhideWhenUsed/>
    <w:rsid w:val="00E3799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799D"/>
  </w:style>
  <w:style w:type="paragraph" w:styleId="Paragrafoelenco">
    <w:name w:val="List Paragraph"/>
    <w:basedOn w:val="Normale"/>
    <w:uiPriority w:val="34"/>
    <w:qFormat/>
    <w:rsid w:val="00C77D24"/>
    <w:pPr>
      <w:ind w:left="720"/>
      <w:contextualSpacing/>
    </w:pPr>
  </w:style>
  <w:style w:type="paragraph" w:customStyle="1" w:styleId="Paragrafoelenco1">
    <w:name w:val="Paragrafo elenco1"/>
    <w:basedOn w:val="Normale"/>
    <w:uiPriority w:val="99"/>
    <w:rsid w:val="004E7847"/>
    <w:pPr>
      <w:spacing w:after="0" w:line="240" w:lineRule="auto"/>
      <w:ind w:left="708"/>
    </w:pPr>
    <w:rPr>
      <w:rFonts w:ascii="Times New Roman" w:hAnsi="Times New Roman" w:cs="Times New Roman"/>
      <w:sz w:val="20"/>
      <w:szCs w:val="20"/>
      <w:lang w:eastAsia="it-IT"/>
    </w:rPr>
  </w:style>
  <w:style w:type="table" w:styleId="Grigliatabella">
    <w:name w:val="Table Grid"/>
    <w:basedOn w:val="Tabellanormale"/>
    <w:rsid w:val="006C15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C15DF"/>
    <w:pPr>
      <w:autoSpaceDE w:val="0"/>
      <w:autoSpaceDN w:val="0"/>
      <w:adjustRightInd w:val="0"/>
      <w:spacing w:after="0" w:line="240" w:lineRule="auto"/>
    </w:pPr>
    <w:rPr>
      <w:rFonts w:ascii="Calibri" w:hAnsi="Calibri" w:cs="Calibri"/>
      <w:color w:val="000000"/>
      <w:sz w:val="24"/>
      <w:szCs w:val="24"/>
    </w:rPr>
  </w:style>
  <w:style w:type="character" w:styleId="Rimandocommento">
    <w:name w:val="annotation reference"/>
    <w:basedOn w:val="Carpredefinitoparagrafo"/>
    <w:uiPriority w:val="99"/>
    <w:semiHidden/>
    <w:unhideWhenUsed/>
    <w:rsid w:val="00912C3C"/>
    <w:rPr>
      <w:sz w:val="16"/>
      <w:szCs w:val="16"/>
    </w:rPr>
  </w:style>
  <w:style w:type="paragraph" w:styleId="Testocommento">
    <w:name w:val="annotation text"/>
    <w:basedOn w:val="Normale"/>
    <w:link w:val="TestocommentoCarattere"/>
    <w:uiPriority w:val="99"/>
    <w:semiHidden/>
    <w:unhideWhenUsed/>
    <w:rsid w:val="00912C3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12C3C"/>
    <w:rPr>
      <w:sz w:val="20"/>
      <w:szCs w:val="20"/>
    </w:rPr>
  </w:style>
  <w:style w:type="paragraph" w:styleId="Soggettocommento">
    <w:name w:val="annotation subject"/>
    <w:basedOn w:val="Testocommento"/>
    <w:next w:val="Testocommento"/>
    <w:link w:val="SoggettocommentoCarattere"/>
    <w:uiPriority w:val="99"/>
    <w:semiHidden/>
    <w:unhideWhenUsed/>
    <w:rsid w:val="00912C3C"/>
    <w:rPr>
      <w:b/>
      <w:bCs/>
    </w:rPr>
  </w:style>
  <w:style w:type="character" w:customStyle="1" w:styleId="SoggettocommentoCarattere">
    <w:name w:val="Soggetto commento Carattere"/>
    <w:basedOn w:val="TestocommentoCarattere"/>
    <w:link w:val="Soggettocommento"/>
    <w:uiPriority w:val="99"/>
    <w:semiHidden/>
    <w:rsid w:val="00912C3C"/>
    <w:rPr>
      <w:b/>
      <w:bCs/>
      <w:sz w:val="20"/>
      <w:szCs w:val="20"/>
    </w:rPr>
  </w:style>
  <w:style w:type="paragraph" w:styleId="Testofumetto">
    <w:name w:val="Balloon Text"/>
    <w:basedOn w:val="Normale"/>
    <w:link w:val="TestofumettoCarattere"/>
    <w:uiPriority w:val="99"/>
    <w:semiHidden/>
    <w:unhideWhenUsed/>
    <w:rsid w:val="00912C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12C3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976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2833B-0701-4681-8660-F89CE30BC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1836</Words>
  <Characters>10468</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Willis</Company>
  <LinksUpToDate>false</LinksUpToDate>
  <CharactersWithSpaces>12280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Medini Lodi, Marco</dc:creator>
  <cp:lastModifiedBy>Bertolino, Davide</cp:lastModifiedBy>
  <cp:revision>4</cp:revision>
  <dcterms:created xsi:type="dcterms:W3CDTF">2020-08-05T07:54:00Z</dcterms:created>
  <dcterms:modified xsi:type="dcterms:W3CDTF">2020-10-01T12:54:00Z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700311-1b20-487f-9129-30717d50ca8e_Enabled">
    <vt:lpwstr>True</vt:lpwstr>
  </property>
  <property fmtid="{D5CDD505-2E9C-101B-9397-08002B2CF9AE}" pid="3" name="MSIP_Label_9c700311-1b20-487f-9129-30717d50ca8e_SiteId">
    <vt:lpwstr>76e3921f-489b-4b7e-9547-9ea297add9b5</vt:lpwstr>
  </property>
  <property fmtid="{D5CDD505-2E9C-101B-9397-08002B2CF9AE}" pid="4" name="MSIP_Label_9c700311-1b20-487f-9129-30717d50ca8e_Owner">
    <vt:lpwstr>davide.bertolino@willistowerswatson.com</vt:lpwstr>
  </property>
  <property fmtid="{D5CDD505-2E9C-101B-9397-08002B2CF9AE}" pid="5" name="MSIP_Label_9c700311-1b20-487f-9129-30717d50ca8e_SetDate">
    <vt:lpwstr>2020-04-06T15:56:51.3984755Z</vt:lpwstr>
  </property>
  <property fmtid="{D5CDD505-2E9C-101B-9397-08002B2CF9AE}" pid="6" name="MSIP_Label_9c700311-1b20-487f-9129-30717d50ca8e_Name">
    <vt:lpwstr>Confidential</vt:lpwstr>
  </property>
  <property fmtid="{D5CDD505-2E9C-101B-9397-08002B2CF9AE}" pid="7" name="MSIP_Label_9c700311-1b20-487f-9129-30717d50ca8e_Application">
    <vt:lpwstr>Microsoft Azure Information Protection</vt:lpwstr>
  </property>
  <property fmtid="{D5CDD505-2E9C-101B-9397-08002B2CF9AE}" pid="8" name="MSIP_Label_9c700311-1b20-487f-9129-30717d50ca8e_ActionId">
    <vt:lpwstr>3d97de8a-2045-4684-b472-64fefbd5eb31</vt:lpwstr>
  </property>
  <property fmtid="{D5CDD505-2E9C-101B-9397-08002B2CF9AE}" pid="9" name="MSIP_Label_9c700311-1b20-487f-9129-30717d50ca8e_Extended_MSFT_Method">
    <vt:lpwstr>Automatic</vt:lpwstr>
  </property>
  <property fmtid="{D5CDD505-2E9C-101B-9397-08002B2CF9AE}" pid="10" name="MSIP_Label_d347b247-e90e-43a3-9d7b-004f14ae6873_Enabled">
    <vt:lpwstr>True</vt:lpwstr>
  </property>
  <property fmtid="{D5CDD505-2E9C-101B-9397-08002B2CF9AE}" pid="11" name="MSIP_Label_d347b247-e90e-43a3-9d7b-004f14ae6873_SiteId">
    <vt:lpwstr>76e3921f-489b-4b7e-9547-9ea297add9b5</vt:lpwstr>
  </property>
  <property fmtid="{D5CDD505-2E9C-101B-9397-08002B2CF9AE}" pid="12" name="MSIP_Label_d347b247-e90e-43a3-9d7b-004f14ae6873_Owner">
    <vt:lpwstr>davide.bertolino@willistowerswatson.com</vt:lpwstr>
  </property>
  <property fmtid="{D5CDD505-2E9C-101B-9397-08002B2CF9AE}" pid="13" name="MSIP_Label_d347b247-e90e-43a3-9d7b-004f14ae6873_SetDate">
    <vt:lpwstr>2020-04-06T15:56:51.3984755Z</vt:lpwstr>
  </property>
  <property fmtid="{D5CDD505-2E9C-101B-9397-08002B2CF9AE}" pid="14" name="MSIP_Label_d347b247-e90e-43a3-9d7b-004f14ae6873_Name">
    <vt:lpwstr>Anyone (No Protection)</vt:lpwstr>
  </property>
  <property fmtid="{D5CDD505-2E9C-101B-9397-08002B2CF9AE}" pid="15" name="MSIP_Label_d347b247-e90e-43a3-9d7b-004f14ae6873_Application">
    <vt:lpwstr>Microsoft Azure Information Protection</vt:lpwstr>
  </property>
  <property fmtid="{D5CDD505-2E9C-101B-9397-08002B2CF9AE}" pid="16" name="MSIP_Label_d347b247-e90e-43a3-9d7b-004f14ae6873_ActionId">
    <vt:lpwstr>3d97de8a-2045-4684-b472-64fefbd5eb31</vt:lpwstr>
  </property>
  <property fmtid="{D5CDD505-2E9C-101B-9397-08002B2CF9AE}" pid="17" name="MSIP_Label_d347b247-e90e-43a3-9d7b-004f14ae6873_Parent">
    <vt:lpwstr>9c700311-1b20-487f-9129-30717d50ca8e</vt:lpwstr>
  </property>
  <property fmtid="{D5CDD505-2E9C-101B-9397-08002B2CF9AE}" pid="18" name="MSIP_Label_d347b247-e90e-43a3-9d7b-004f14ae6873_Extended_MSFT_Method">
    <vt:lpwstr>Automatic</vt:lpwstr>
  </property>
  <property fmtid="{D5CDD505-2E9C-101B-9397-08002B2CF9AE}" pid="19" name="Sensitivity">
    <vt:lpwstr>Confidential Anyone (No Protection)</vt:lpwstr>
  </property>
</Properties>
</file>