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4" w:type="dxa"/>
        <w:tblInd w:w="8256" w:type="dxa"/>
        <w:tblLayout w:type="fixed"/>
        <w:tblCellMar>
          <w:left w:w="10" w:type="dxa"/>
          <w:right w:w="10" w:type="dxa"/>
        </w:tblCellMar>
        <w:tblLook w:val="04A0" w:firstRow="1" w:lastRow="0" w:firstColumn="1" w:lastColumn="0" w:noHBand="0" w:noVBand="1"/>
      </w:tblPr>
      <w:tblGrid>
        <w:gridCol w:w="1394"/>
      </w:tblGrid>
      <w:tr w:rsidR="0074115B" w14:paraId="55A469F3" w14:textId="77777777">
        <w:trPr>
          <w:trHeight w:val="284"/>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70" w:type="dxa"/>
              <w:left w:w="70" w:type="dxa"/>
              <w:bottom w:w="70" w:type="dxa"/>
              <w:right w:w="70" w:type="dxa"/>
            </w:tcMar>
          </w:tcPr>
          <w:p w14:paraId="18C8424E" w14:textId="77777777" w:rsidR="0074115B" w:rsidRDefault="000C197D">
            <w:pPr>
              <w:pStyle w:val="sche22"/>
              <w:snapToGrid w:val="0"/>
              <w:jc w:val="center"/>
              <w:rPr>
                <w:rFonts w:ascii="Tahoma" w:hAnsi="Tahoma" w:cs="Tahoma"/>
                <w:b/>
                <w:sz w:val="18"/>
                <w:szCs w:val="18"/>
                <w:lang w:val="it-IT"/>
              </w:rPr>
            </w:pPr>
            <w:r>
              <w:rPr>
                <w:rFonts w:ascii="Tahoma" w:hAnsi="Tahoma" w:cs="Tahoma"/>
                <w:b/>
                <w:sz w:val="18"/>
                <w:szCs w:val="18"/>
                <w:lang w:val="it-IT"/>
              </w:rPr>
              <w:t>Allegato 7</w:t>
            </w:r>
          </w:p>
        </w:tc>
      </w:tr>
    </w:tbl>
    <w:p w14:paraId="1F817149" w14:textId="77777777" w:rsidR="0074115B" w:rsidRDefault="0074115B">
      <w:pPr>
        <w:pStyle w:val="Standard"/>
        <w:spacing w:after="120"/>
        <w:ind w:right="54"/>
        <w:jc w:val="both"/>
        <w:rPr>
          <w:rFonts w:ascii="Calibri" w:hAnsi="Calibri" w:cs="Arial"/>
          <w:spacing w:val="-2"/>
          <w:sz w:val="22"/>
          <w:szCs w:val="22"/>
        </w:rPr>
      </w:pPr>
    </w:p>
    <w:p w14:paraId="33627BC6" w14:textId="4EEFB48A" w:rsidR="0074115B" w:rsidRDefault="005E69E5" w:rsidP="005E69E5">
      <w:pPr>
        <w:pStyle w:val="Standard"/>
        <w:jc w:val="both"/>
      </w:pPr>
      <w:bookmarkStart w:id="0" w:name="_Hlk123204289"/>
      <w:r w:rsidRPr="005E69E5">
        <w:rPr>
          <w:rFonts w:ascii="Calibri Light" w:hAnsi="Calibri Light" w:cs="Calibri Light"/>
          <w:b/>
          <w:sz w:val="26"/>
          <w:szCs w:val="26"/>
          <w:lang w:eastAsia="it-IT"/>
        </w:rPr>
        <w:t xml:space="preserve">PROCEDURA APERTA PER LA FORNITURA E POSA IN OPERA DI MODULI PREFABBRICATI DESTINATI AD OSPITARE TEMPORANEAMENTE LA SEDE </w:t>
      </w:r>
      <w:r w:rsidRPr="005E69E5">
        <w:rPr>
          <w:rFonts w:ascii="Calibri Light" w:hAnsi="Calibri Light" w:cs="Calibri Light"/>
          <w:b/>
          <w:caps/>
          <w:sz w:val="26"/>
          <w:szCs w:val="26"/>
        </w:rPr>
        <w:t xml:space="preserve">dellA </w:t>
      </w:r>
      <w:r w:rsidRPr="005E69E5">
        <w:rPr>
          <w:rFonts w:ascii="Calibri Light" w:hAnsi="Calibri Light" w:cs="Calibri Light"/>
          <w:b/>
          <w:sz w:val="26"/>
          <w:szCs w:val="26"/>
        </w:rPr>
        <w:t>SCUOLA SECONDARIA DI PRIMO GRADO “A. BALLETTI</w:t>
      </w:r>
      <w:r w:rsidRPr="00130629">
        <w:rPr>
          <w:rFonts w:ascii="Calibri Light" w:hAnsi="Calibri Light" w:cs="Calibri Light"/>
          <w:b/>
          <w:sz w:val="26"/>
          <w:szCs w:val="26"/>
        </w:rPr>
        <w:t>”</w:t>
      </w:r>
      <w:r w:rsidRPr="00C742C8">
        <w:rPr>
          <w:rFonts w:ascii="Calibri Light" w:hAnsi="Calibri Light" w:cs="Calibri Light"/>
          <w:bCs/>
          <w:sz w:val="26"/>
          <w:szCs w:val="26"/>
        </w:rPr>
        <w:t>.</w:t>
      </w:r>
      <w:bookmarkEnd w:id="0"/>
      <w:r w:rsidR="000C197D">
        <w:rPr>
          <w:rFonts w:ascii="Calibri" w:hAnsi="Calibri" w:cs="Tahoma"/>
          <w:b/>
          <w:bCs/>
          <w:i/>
          <w:iCs/>
          <w:sz w:val="20"/>
          <w:szCs w:val="20"/>
        </w:rPr>
        <w:t xml:space="preserve">                                                                                                                                           </w:t>
      </w:r>
    </w:p>
    <w:p w14:paraId="2D071234" w14:textId="77777777" w:rsidR="005E69E5" w:rsidRDefault="005E69E5">
      <w:pPr>
        <w:pStyle w:val="sche22"/>
        <w:jc w:val="both"/>
        <w:rPr>
          <w:rFonts w:ascii="Calibri" w:hAnsi="Calibri" w:cs="Tahoma"/>
          <w:b/>
          <w:bCs/>
          <w:sz w:val="24"/>
          <w:szCs w:val="24"/>
          <w:lang w:val="it-IT"/>
        </w:rPr>
      </w:pPr>
    </w:p>
    <w:p w14:paraId="64333165" w14:textId="5CEDE214" w:rsidR="0074115B" w:rsidRPr="005E69E5" w:rsidRDefault="000C197D">
      <w:pPr>
        <w:pStyle w:val="sche22"/>
        <w:jc w:val="both"/>
      </w:pPr>
      <w:r w:rsidRPr="005E69E5">
        <w:rPr>
          <w:rFonts w:ascii="Calibri" w:hAnsi="Calibri" w:cs="Tahoma"/>
          <w:sz w:val="24"/>
          <w:szCs w:val="24"/>
          <w:lang w:val="it-IT"/>
        </w:rPr>
        <w:t xml:space="preserve">DICHIARAZIONE DELL'OFFERTA RELATIVA </w:t>
      </w:r>
      <w:r w:rsidRPr="005E69E5">
        <w:rPr>
          <w:rFonts w:ascii="Calibri" w:hAnsi="Calibri" w:cs="Tahoma"/>
          <w:spacing w:val="-2"/>
          <w:sz w:val="24"/>
          <w:szCs w:val="24"/>
          <w:lang w:val="it-IT"/>
        </w:rPr>
        <w:t xml:space="preserve">AI CRITERI DI VALUTAZIONE DI NATURA TABELLARE </w:t>
      </w:r>
      <w:r w:rsidRPr="005E69E5">
        <w:rPr>
          <w:rFonts w:ascii="Calibri" w:hAnsi="Calibri" w:cs="Arial"/>
          <w:spacing w:val="-2"/>
          <w:sz w:val="24"/>
          <w:szCs w:val="24"/>
          <w:lang w:val="it-IT"/>
        </w:rPr>
        <w:t xml:space="preserve">DI CUI ALLA TABELLA RIPORTATA NEL PARAGRAFO </w:t>
      </w:r>
      <w:proofErr w:type="gramStart"/>
      <w:r w:rsidR="00A52846" w:rsidRPr="005E69E5">
        <w:rPr>
          <w:rFonts w:ascii="Calibri" w:hAnsi="Calibri" w:cs="Arial"/>
          <w:spacing w:val="-2"/>
          <w:sz w:val="24"/>
          <w:szCs w:val="24"/>
          <w:lang w:val="it-IT"/>
        </w:rPr>
        <w:t>20</w:t>
      </w:r>
      <w:r w:rsidRPr="005E69E5">
        <w:rPr>
          <w:rFonts w:ascii="Calibri" w:hAnsi="Calibri" w:cs="Arial"/>
          <w:spacing w:val="-2"/>
          <w:sz w:val="24"/>
          <w:szCs w:val="24"/>
          <w:lang w:val="it-IT"/>
        </w:rPr>
        <w:t>.1  DEL</w:t>
      </w:r>
      <w:proofErr w:type="gramEnd"/>
      <w:r w:rsidRPr="005E69E5">
        <w:rPr>
          <w:rFonts w:ascii="Calibri" w:hAnsi="Calibri" w:cs="Arial"/>
          <w:spacing w:val="-2"/>
          <w:sz w:val="24"/>
          <w:szCs w:val="24"/>
          <w:lang w:val="it-IT"/>
        </w:rPr>
        <w:t xml:space="preserve"> DISCIPLINARE DI GARA.</w:t>
      </w:r>
    </w:p>
    <w:p w14:paraId="1AFAE10F" w14:textId="77777777" w:rsidR="0074115B" w:rsidRDefault="0074115B">
      <w:pPr>
        <w:pStyle w:val="sche22"/>
        <w:rPr>
          <w:rFonts w:ascii="Calibri" w:hAnsi="Calibri" w:cs="Tahoma"/>
          <w:b/>
          <w:color w:val="FF0000"/>
          <w:lang w:val="it-IT"/>
        </w:rPr>
      </w:pPr>
    </w:p>
    <w:p w14:paraId="2598CF79" w14:textId="77777777" w:rsidR="0074115B" w:rsidRDefault="0074115B">
      <w:pPr>
        <w:pStyle w:val="sche23"/>
        <w:rPr>
          <w:rFonts w:ascii="Calibri" w:hAnsi="Calibri"/>
          <w:shd w:val="clear" w:color="auto" w:fill="00FF00"/>
        </w:rPr>
      </w:pPr>
    </w:p>
    <w:tbl>
      <w:tblPr>
        <w:tblW w:w="9638" w:type="dxa"/>
        <w:tblInd w:w="-9" w:type="dxa"/>
        <w:tblLayout w:type="fixed"/>
        <w:tblCellMar>
          <w:left w:w="10" w:type="dxa"/>
          <w:right w:w="10" w:type="dxa"/>
        </w:tblCellMar>
        <w:tblLook w:val="04A0" w:firstRow="1" w:lastRow="0" w:firstColumn="1" w:lastColumn="0" w:noHBand="0" w:noVBand="1"/>
      </w:tblPr>
      <w:tblGrid>
        <w:gridCol w:w="760"/>
        <w:gridCol w:w="81"/>
        <w:gridCol w:w="589"/>
        <w:gridCol w:w="308"/>
        <w:gridCol w:w="3107"/>
        <w:gridCol w:w="148"/>
        <w:gridCol w:w="133"/>
        <w:gridCol w:w="148"/>
        <w:gridCol w:w="750"/>
        <w:gridCol w:w="227"/>
        <w:gridCol w:w="523"/>
        <w:gridCol w:w="161"/>
        <w:gridCol w:w="897"/>
        <w:gridCol w:w="602"/>
        <w:gridCol w:w="1138"/>
        <w:gridCol w:w="66"/>
      </w:tblGrid>
      <w:tr w:rsidR="0074115B" w14:paraId="79B7BACE" w14:textId="77777777">
        <w:trPr>
          <w:trHeight w:val="240"/>
        </w:trPr>
        <w:tc>
          <w:tcPr>
            <w:tcW w:w="1430" w:type="dxa"/>
            <w:gridSpan w:val="3"/>
            <w:shd w:val="clear" w:color="auto" w:fill="auto"/>
            <w:tcMar>
              <w:top w:w="0" w:type="dxa"/>
              <w:left w:w="0" w:type="dxa"/>
              <w:bottom w:w="0" w:type="dxa"/>
              <w:right w:w="0" w:type="dxa"/>
            </w:tcMar>
          </w:tcPr>
          <w:p w14:paraId="725C1252" w14:textId="77777777" w:rsidR="0074115B" w:rsidRDefault="000C197D">
            <w:pPr>
              <w:pStyle w:val="Standard"/>
              <w:snapToGrid w:val="0"/>
              <w:rPr>
                <w:rFonts w:ascii="Calibri" w:hAnsi="Calibri" w:cs="Tahoma"/>
                <w:sz w:val="20"/>
                <w:szCs w:val="20"/>
              </w:rPr>
            </w:pPr>
            <w:r>
              <w:rPr>
                <w:rFonts w:ascii="Calibri" w:hAnsi="Calibri" w:cs="Tahoma"/>
                <w:sz w:val="20"/>
                <w:szCs w:val="20"/>
              </w:rPr>
              <w:t>Il sottoscritto</w:t>
            </w:r>
          </w:p>
        </w:tc>
        <w:tc>
          <w:tcPr>
            <w:tcW w:w="3696" w:type="dxa"/>
            <w:gridSpan w:val="4"/>
            <w:tcBorders>
              <w:bottom w:val="single" w:sz="4" w:space="0" w:color="000000"/>
            </w:tcBorders>
            <w:shd w:val="clear" w:color="auto" w:fill="auto"/>
            <w:tcMar>
              <w:top w:w="0" w:type="dxa"/>
              <w:left w:w="0" w:type="dxa"/>
              <w:bottom w:w="0" w:type="dxa"/>
              <w:right w:w="0" w:type="dxa"/>
            </w:tcMar>
          </w:tcPr>
          <w:p w14:paraId="5137CAED" w14:textId="77777777" w:rsidR="0074115B" w:rsidRDefault="0074115B">
            <w:pPr>
              <w:pStyle w:val="Standard"/>
              <w:snapToGrid w:val="0"/>
              <w:rPr>
                <w:rFonts w:ascii="Calibri" w:hAnsi="Calibri" w:cs="Tahoma"/>
                <w:sz w:val="20"/>
                <w:szCs w:val="20"/>
              </w:rPr>
            </w:pPr>
          </w:p>
        </w:tc>
        <w:tc>
          <w:tcPr>
            <w:tcW w:w="1809" w:type="dxa"/>
            <w:gridSpan w:val="5"/>
            <w:shd w:val="clear" w:color="auto" w:fill="auto"/>
            <w:tcMar>
              <w:top w:w="0" w:type="dxa"/>
              <w:left w:w="0" w:type="dxa"/>
              <w:bottom w:w="0" w:type="dxa"/>
              <w:right w:w="0" w:type="dxa"/>
            </w:tcMar>
          </w:tcPr>
          <w:p w14:paraId="6470B8BE"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 n.</w:t>
            </w:r>
          </w:p>
        </w:tc>
        <w:tc>
          <w:tcPr>
            <w:tcW w:w="2703" w:type="dxa"/>
            <w:gridSpan w:val="4"/>
            <w:tcBorders>
              <w:bottom w:val="single" w:sz="4" w:space="0" w:color="000000"/>
            </w:tcBorders>
            <w:shd w:val="clear" w:color="auto" w:fill="auto"/>
            <w:tcMar>
              <w:top w:w="0" w:type="dxa"/>
              <w:left w:w="0" w:type="dxa"/>
              <w:bottom w:w="0" w:type="dxa"/>
              <w:right w:w="0" w:type="dxa"/>
            </w:tcMar>
          </w:tcPr>
          <w:p w14:paraId="536C3846" w14:textId="77777777" w:rsidR="0074115B" w:rsidRDefault="0074115B">
            <w:pPr>
              <w:pStyle w:val="Standard"/>
              <w:snapToGrid w:val="0"/>
              <w:rPr>
                <w:rFonts w:ascii="Calibri" w:hAnsi="Calibri" w:cs="Tahoma"/>
                <w:sz w:val="20"/>
                <w:szCs w:val="20"/>
              </w:rPr>
            </w:pPr>
          </w:p>
        </w:tc>
      </w:tr>
      <w:tr w:rsidR="0074115B" w14:paraId="248FE338" w14:textId="77777777">
        <w:trPr>
          <w:trHeight w:val="240"/>
        </w:trPr>
        <w:tc>
          <w:tcPr>
            <w:tcW w:w="841" w:type="dxa"/>
            <w:gridSpan w:val="2"/>
            <w:shd w:val="clear" w:color="auto" w:fill="auto"/>
            <w:tcMar>
              <w:top w:w="0" w:type="dxa"/>
              <w:left w:w="0" w:type="dxa"/>
              <w:bottom w:w="0" w:type="dxa"/>
              <w:right w:w="0" w:type="dxa"/>
            </w:tcMar>
          </w:tcPr>
          <w:p w14:paraId="188667D3" w14:textId="77777777" w:rsidR="0074115B" w:rsidRDefault="000C197D">
            <w:pPr>
              <w:pStyle w:val="Standard"/>
              <w:snapToGrid w:val="0"/>
              <w:rPr>
                <w:rFonts w:ascii="Calibri" w:hAnsi="Calibri" w:cs="Tahoma"/>
                <w:sz w:val="20"/>
                <w:szCs w:val="20"/>
              </w:rPr>
            </w:pPr>
            <w:r>
              <w:rPr>
                <w:rFonts w:ascii="Calibri" w:hAnsi="Calibri" w:cs="Tahoma"/>
                <w:sz w:val="20"/>
                <w:szCs w:val="20"/>
              </w:rPr>
              <w:t>nato il</w:t>
            </w:r>
          </w:p>
        </w:tc>
        <w:tc>
          <w:tcPr>
            <w:tcW w:w="4004" w:type="dxa"/>
            <w:gridSpan w:val="3"/>
            <w:tcBorders>
              <w:bottom w:val="single" w:sz="4" w:space="0" w:color="000000"/>
            </w:tcBorders>
            <w:shd w:val="clear" w:color="auto" w:fill="auto"/>
            <w:tcMar>
              <w:top w:w="0" w:type="dxa"/>
              <w:left w:w="0" w:type="dxa"/>
              <w:bottom w:w="0" w:type="dxa"/>
              <w:right w:w="0" w:type="dxa"/>
            </w:tcMar>
          </w:tcPr>
          <w:p w14:paraId="7749CE35" w14:textId="77777777" w:rsidR="0074115B" w:rsidRDefault="0074115B">
            <w:pPr>
              <w:pStyle w:val="Standard"/>
              <w:snapToGrid w:val="0"/>
              <w:rPr>
                <w:rFonts w:ascii="Calibri" w:hAnsi="Calibri" w:cs="Tahoma"/>
                <w:sz w:val="20"/>
                <w:szCs w:val="20"/>
              </w:rPr>
            </w:pPr>
          </w:p>
        </w:tc>
        <w:tc>
          <w:tcPr>
            <w:tcW w:w="429" w:type="dxa"/>
            <w:gridSpan w:val="3"/>
            <w:shd w:val="clear" w:color="auto" w:fill="auto"/>
            <w:tcMar>
              <w:top w:w="0" w:type="dxa"/>
              <w:left w:w="0" w:type="dxa"/>
              <w:bottom w:w="0" w:type="dxa"/>
              <w:right w:w="0" w:type="dxa"/>
            </w:tcMar>
          </w:tcPr>
          <w:p w14:paraId="6578CF2C" w14:textId="77777777" w:rsidR="0074115B" w:rsidRDefault="000C197D">
            <w:pPr>
              <w:pStyle w:val="Standard"/>
              <w:snapToGrid w:val="0"/>
              <w:rPr>
                <w:rFonts w:ascii="Calibri" w:hAnsi="Calibri" w:cs="Tahoma"/>
                <w:sz w:val="20"/>
                <w:szCs w:val="20"/>
              </w:rPr>
            </w:pPr>
            <w:r>
              <w:rPr>
                <w:rFonts w:ascii="Calibri" w:hAnsi="Calibri" w:cs="Tahoma"/>
                <w:sz w:val="20"/>
                <w:szCs w:val="20"/>
              </w:rPr>
              <w:t>a</w:t>
            </w:r>
          </w:p>
        </w:tc>
        <w:tc>
          <w:tcPr>
            <w:tcW w:w="4364" w:type="dxa"/>
            <w:gridSpan w:val="8"/>
            <w:tcBorders>
              <w:bottom w:val="single" w:sz="4" w:space="0" w:color="000000"/>
            </w:tcBorders>
            <w:shd w:val="clear" w:color="auto" w:fill="auto"/>
            <w:tcMar>
              <w:top w:w="0" w:type="dxa"/>
              <w:left w:w="0" w:type="dxa"/>
              <w:bottom w:w="0" w:type="dxa"/>
              <w:right w:w="0" w:type="dxa"/>
            </w:tcMar>
          </w:tcPr>
          <w:p w14:paraId="66B0B801" w14:textId="77777777" w:rsidR="0074115B" w:rsidRDefault="0074115B">
            <w:pPr>
              <w:pStyle w:val="Standard"/>
              <w:snapToGrid w:val="0"/>
              <w:rPr>
                <w:rFonts w:ascii="Calibri" w:hAnsi="Calibri" w:cs="Tahoma"/>
                <w:sz w:val="20"/>
                <w:szCs w:val="20"/>
              </w:rPr>
            </w:pPr>
          </w:p>
        </w:tc>
      </w:tr>
      <w:tr w:rsidR="0074115B" w14:paraId="7593226B" w14:textId="77777777">
        <w:trPr>
          <w:trHeight w:val="240"/>
        </w:trPr>
        <w:tc>
          <w:tcPr>
            <w:tcW w:w="1430" w:type="dxa"/>
            <w:gridSpan w:val="3"/>
            <w:shd w:val="clear" w:color="auto" w:fill="auto"/>
            <w:tcMar>
              <w:top w:w="0" w:type="dxa"/>
              <w:left w:w="0" w:type="dxa"/>
              <w:bottom w:w="0" w:type="dxa"/>
              <w:right w:w="0" w:type="dxa"/>
            </w:tcMar>
          </w:tcPr>
          <w:p w14:paraId="3F0CA18D" w14:textId="77777777" w:rsidR="0074115B" w:rsidRDefault="000C197D">
            <w:pPr>
              <w:pStyle w:val="Standard"/>
              <w:snapToGrid w:val="0"/>
              <w:rPr>
                <w:rFonts w:ascii="Calibri" w:hAnsi="Calibri" w:cs="Tahoma"/>
                <w:sz w:val="20"/>
                <w:szCs w:val="20"/>
              </w:rPr>
            </w:pPr>
            <w:r>
              <w:rPr>
                <w:rFonts w:ascii="Calibri" w:hAnsi="Calibri" w:cs="Tahoma"/>
                <w:sz w:val="20"/>
                <w:szCs w:val="20"/>
              </w:rPr>
              <w:t>in qualità di</w:t>
            </w:r>
          </w:p>
        </w:tc>
        <w:tc>
          <w:tcPr>
            <w:tcW w:w="8208" w:type="dxa"/>
            <w:gridSpan w:val="13"/>
            <w:tcBorders>
              <w:bottom w:val="single" w:sz="4" w:space="0" w:color="000000"/>
            </w:tcBorders>
            <w:shd w:val="clear" w:color="auto" w:fill="auto"/>
            <w:tcMar>
              <w:top w:w="0" w:type="dxa"/>
              <w:left w:w="0" w:type="dxa"/>
              <w:bottom w:w="0" w:type="dxa"/>
              <w:right w:w="0" w:type="dxa"/>
            </w:tcMar>
          </w:tcPr>
          <w:p w14:paraId="629E7FA1" w14:textId="77777777" w:rsidR="0074115B" w:rsidRDefault="0074115B">
            <w:pPr>
              <w:pStyle w:val="Standard"/>
              <w:snapToGrid w:val="0"/>
              <w:rPr>
                <w:rFonts w:ascii="Calibri" w:hAnsi="Calibri" w:cs="Tahoma"/>
                <w:sz w:val="20"/>
                <w:szCs w:val="20"/>
              </w:rPr>
            </w:pPr>
          </w:p>
        </w:tc>
      </w:tr>
      <w:tr w:rsidR="0074115B" w14:paraId="0D7D7BC6" w14:textId="77777777">
        <w:trPr>
          <w:trHeight w:val="240"/>
        </w:trPr>
        <w:tc>
          <w:tcPr>
            <w:tcW w:w="1430" w:type="dxa"/>
            <w:gridSpan w:val="3"/>
            <w:shd w:val="clear" w:color="auto" w:fill="auto"/>
            <w:tcMar>
              <w:top w:w="0" w:type="dxa"/>
              <w:left w:w="0" w:type="dxa"/>
              <w:bottom w:w="0" w:type="dxa"/>
              <w:right w:w="0" w:type="dxa"/>
            </w:tcMar>
          </w:tcPr>
          <w:p w14:paraId="289C6865" w14:textId="77777777" w:rsidR="0074115B" w:rsidRDefault="000C197D">
            <w:pPr>
              <w:pStyle w:val="Standard"/>
              <w:snapToGrid w:val="0"/>
              <w:rPr>
                <w:rFonts w:ascii="Calibri" w:hAnsi="Calibri" w:cs="Tahoma"/>
                <w:sz w:val="20"/>
                <w:szCs w:val="20"/>
              </w:rPr>
            </w:pPr>
            <w:r>
              <w:rPr>
                <w:rFonts w:ascii="Calibri" w:hAnsi="Calibri" w:cs="Tahoma"/>
                <w:sz w:val="20"/>
                <w:szCs w:val="20"/>
              </w:rPr>
              <w:t>dell’impresa</w:t>
            </w:r>
          </w:p>
        </w:tc>
        <w:tc>
          <w:tcPr>
            <w:tcW w:w="8208" w:type="dxa"/>
            <w:gridSpan w:val="13"/>
            <w:tcBorders>
              <w:bottom w:val="single" w:sz="4" w:space="0" w:color="000000"/>
            </w:tcBorders>
            <w:shd w:val="clear" w:color="auto" w:fill="auto"/>
            <w:tcMar>
              <w:top w:w="0" w:type="dxa"/>
              <w:left w:w="0" w:type="dxa"/>
              <w:bottom w:w="0" w:type="dxa"/>
              <w:right w:w="0" w:type="dxa"/>
            </w:tcMar>
          </w:tcPr>
          <w:p w14:paraId="135DB88C" w14:textId="77777777" w:rsidR="0074115B" w:rsidRDefault="0074115B">
            <w:pPr>
              <w:pStyle w:val="Standard"/>
              <w:snapToGrid w:val="0"/>
              <w:rPr>
                <w:rFonts w:ascii="Calibri" w:hAnsi="Calibri" w:cs="Tahoma"/>
                <w:sz w:val="20"/>
                <w:szCs w:val="20"/>
              </w:rPr>
            </w:pPr>
          </w:p>
        </w:tc>
      </w:tr>
      <w:tr w:rsidR="0074115B" w14:paraId="1A6DDEB1" w14:textId="77777777">
        <w:trPr>
          <w:trHeight w:val="240"/>
        </w:trPr>
        <w:tc>
          <w:tcPr>
            <w:tcW w:w="1430" w:type="dxa"/>
            <w:gridSpan w:val="3"/>
            <w:shd w:val="clear" w:color="auto" w:fill="auto"/>
            <w:tcMar>
              <w:top w:w="0" w:type="dxa"/>
              <w:left w:w="0" w:type="dxa"/>
              <w:bottom w:w="0" w:type="dxa"/>
              <w:right w:w="0" w:type="dxa"/>
            </w:tcMar>
          </w:tcPr>
          <w:p w14:paraId="22021527" w14:textId="77777777" w:rsidR="0074115B" w:rsidRDefault="000C197D">
            <w:pPr>
              <w:pStyle w:val="Standard"/>
              <w:snapToGrid w:val="0"/>
              <w:rPr>
                <w:rFonts w:ascii="Calibri" w:hAnsi="Calibri" w:cs="Tahoma"/>
                <w:sz w:val="20"/>
                <w:szCs w:val="20"/>
              </w:rPr>
            </w:pPr>
            <w:r>
              <w:rPr>
                <w:rFonts w:ascii="Calibri" w:hAnsi="Calibri" w:cs="Tahoma"/>
                <w:sz w:val="20"/>
                <w:szCs w:val="20"/>
              </w:rPr>
              <w:t>con sede in</w:t>
            </w:r>
          </w:p>
        </w:tc>
        <w:tc>
          <w:tcPr>
            <w:tcW w:w="8208" w:type="dxa"/>
            <w:gridSpan w:val="13"/>
            <w:tcBorders>
              <w:bottom w:val="single" w:sz="4" w:space="0" w:color="000000"/>
            </w:tcBorders>
            <w:shd w:val="clear" w:color="auto" w:fill="auto"/>
            <w:tcMar>
              <w:top w:w="0" w:type="dxa"/>
              <w:left w:w="0" w:type="dxa"/>
              <w:bottom w:w="0" w:type="dxa"/>
              <w:right w:w="0" w:type="dxa"/>
            </w:tcMar>
          </w:tcPr>
          <w:p w14:paraId="44F231D0" w14:textId="77777777" w:rsidR="0074115B" w:rsidRDefault="0074115B">
            <w:pPr>
              <w:pStyle w:val="Standard"/>
              <w:snapToGrid w:val="0"/>
              <w:rPr>
                <w:rFonts w:ascii="Calibri" w:hAnsi="Calibri" w:cs="Tahoma"/>
                <w:sz w:val="20"/>
                <w:szCs w:val="20"/>
              </w:rPr>
            </w:pPr>
          </w:p>
        </w:tc>
      </w:tr>
      <w:tr w:rsidR="0074115B" w14:paraId="34DD788B" w14:textId="77777777">
        <w:trPr>
          <w:trHeight w:val="240"/>
        </w:trPr>
        <w:tc>
          <w:tcPr>
            <w:tcW w:w="760" w:type="dxa"/>
            <w:shd w:val="clear" w:color="auto" w:fill="auto"/>
            <w:tcMar>
              <w:top w:w="0" w:type="dxa"/>
              <w:left w:w="0" w:type="dxa"/>
              <w:bottom w:w="0" w:type="dxa"/>
              <w:right w:w="0" w:type="dxa"/>
            </w:tcMar>
          </w:tcPr>
          <w:p w14:paraId="0404F5E2" w14:textId="77777777" w:rsidR="0074115B" w:rsidRDefault="000C197D">
            <w:pPr>
              <w:pStyle w:val="Standard"/>
              <w:snapToGrid w:val="0"/>
              <w:rPr>
                <w:rFonts w:ascii="Calibri" w:hAnsi="Calibri" w:cs="Tahoma"/>
                <w:sz w:val="20"/>
                <w:szCs w:val="20"/>
              </w:rPr>
            </w:pPr>
            <w:r>
              <w:rPr>
                <w:rFonts w:ascii="Calibri" w:hAnsi="Calibri" w:cs="Tahoma"/>
                <w:sz w:val="20"/>
                <w:szCs w:val="20"/>
              </w:rPr>
              <w:t>in via</w:t>
            </w:r>
          </w:p>
        </w:tc>
        <w:tc>
          <w:tcPr>
            <w:tcW w:w="5491" w:type="dxa"/>
            <w:gridSpan w:val="9"/>
            <w:tcBorders>
              <w:bottom w:val="single" w:sz="4" w:space="0" w:color="000000"/>
            </w:tcBorders>
            <w:shd w:val="clear" w:color="auto" w:fill="auto"/>
            <w:tcMar>
              <w:top w:w="0" w:type="dxa"/>
              <w:left w:w="0" w:type="dxa"/>
              <w:bottom w:w="0" w:type="dxa"/>
              <w:right w:w="0" w:type="dxa"/>
            </w:tcMar>
          </w:tcPr>
          <w:p w14:paraId="4D59A0D0" w14:textId="77777777" w:rsidR="0074115B" w:rsidRDefault="0074115B">
            <w:pPr>
              <w:pStyle w:val="Standard"/>
              <w:snapToGrid w:val="0"/>
              <w:rPr>
                <w:rFonts w:ascii="Calibri" w:hAnsi="Calibri" w:cs="Tahoma"/>
                <w:sz w:val="20"/>
                <w:szCs w:val="20"/>
              </w:rPr>
            </w:pPr>
          </w:p>
        </w:tc>
        <w:tc>
          <w:tcPr>
            <w:tcW w:w="523" w:type="dxa"/>
            <w:shd w:val="clear" w:color="auto" w:fill="auto"/>
            <w:tcMar>
              <w:top w:w="0" w:type="dxa"/>
              <w:left w:w="0" w:type="dxa"/>
              <w:bottom w:w="0" w:type="dxa"/>
              <w:right w:w="0" w:type="dxa"/>
            </w:tcMar>
          </w:tcPr>
          <w:p w14:paraId="027B30DF" w14:textId="77777777" w:rsidR="0074115B" w:rsidRDefault="000C197D">
            <w:pPr>
              <w:pStyle w:val="Standard"/>
              <w:snapToGrid w:val="0"/>
              <w:rPr>
                <w:rFonts w:ascii="Calibri" w:hAnsi="Calibri" w:cs="Tahoma"/>
                <w:sz w:val="20"/>
                <w:szCs w:val="20"/>
              </w:rPr>
            </w:pPr>
            <w:r>
              <w:rPr>
                <w:rFonts w:ascii="Calibri" w:hAnsi="Calibri" w:cs="Tahoma"/>
                <w:sz w:val="20"/>
                <w:szCs w:val="20"/>
              </w:rPr>
              <w:t>n.</w:t>
            </w:r>
          </w:p>
        </w:tc>
        <w:tc>
          <w:tcPr>
            <w:tcW w:w="1058" w:type="dxa"/>
            <w:gridSpan w:val="2"/>
            <w:tcBorders>
              <w:bottom w:val="single" w:sz="4" w:space="0" w:color="000000"/>
            </w:tcBorders>
            <w:shd w:val="clear" w:color="auto" w:fill="auto"/>
            <w:tcMar>
              <w:top w:w="0" w:type="dxa"/>
              <w:left w:w="0" w:type="dxa"/>
              <w:bottom w:w="0" w:type="dxa"/>
              <w:right w:w="0" w:type="dxa"/>
            </w:tcMar>
          </w:tcPr>
          <w:p w14:paraId="4B0E7E4D" w14:textId="77777777" w:rsidR="0074115B" w:rsidRDefault="0074115B">
            <w:pPr>
              <w:pStyle w:val="Standard"/>
              <w:snapToGrid w:val="0"/>
              <w:rPr>
                <w:rFonts w:ascii="Calibri" w:hAnsi="Calibri" w:cs="Tahoma"/>
                <w:sz w:val="20"/>
                <w:szCs w:val="20"/>
              </w:rPr>
            </w:pPr>
          </w:p>
        </w:tc>
        <w:tc>
          <w:tcPr>
            <w:tcW w:w="602" w:type="dxa"/>
            <w:shd w:val="clear" w:color="auto" w:fill="auto"/>
            <w:tcMar>
              <w:top w:w="0" w:type="dxa"/>
              <w:left w:w="0" w:type="dxa"/>
              <w:bottom w:w="0" w:type="dxa"/>
              <w:right w:w="0" w:type="dxa"/>
            </w:tcMar>
          </w:tcPr>
          <w:p w14:paraId="06103F06"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1204" w:type="dxa"/>
            <w:gridSpan w:val="2"/>
            <w:tcBorders>
              <w:bottom w:val="single" w:sz="4" w:space="0" w:color="000000"/>
            </w:tcBorders>
            <w:shd w:val="clear" w:color="auto" w:fill="auto"/>
            <w:tcMar>
              <w:top w:w="0" w:type="dxa"/>
              <w:left w:w="0" w:type="dxa"/>
              <w:bottom w:w="0" w:type="dxa"/>
              <w:right w:w="0" w:type="dxa"/>
            </w:tcMar>
          </w:tcPr>
          <w:p w14:paraId="384E74A4" w14:textId="77777777" w:rsidR="0074115B" w:rsidRDefault="0074115B">
            <w:pPr>
              <w:pStyle w:val="Standard"/>
              <w:snapToGrid w:val="0"/>
              <w:rPr>
                <w:rFonts w:ascii="Calibri" w:hAnsi="Calibri" w:cs="Tahoma"/>
                <w:sz w:val="20"/>
                <w:szCs w:val="20"/>
                <w:lang w:val="en-US"/>
              </w:rPr>
            </w:pPr>
          </w:p>
        </w:tc>
      </w:tr>
      <w:tr w:rsidR="0074115B" w14:paraId="22616421" w14:textId="77777777">
        <w:trPr>
          <w:trHeight w:val="240"/>
        </w:trPr>
        <w:tc>
          <w:tcPr>
            <w:tcW w:w="760" w:type="dxa"/>
            <w:shd w:val="clear" w:color="auto" w:fill="auto"/>
            <w:tcMar>
              <w:top w:w="0" w:type="dxa"/>
              <w:left w:w="0" w:type="dxa"/>
              <w:bottom w:w="0" w:type="dxa"/>
              <w:right w:w="0" w:type="dxa"/>
            </w:tcMar>
          </w:tcPr>
          <w:p w14:paraId="2F66327B" w14:textId="77777777" w:rsidR="0074115B" w:rsidRDefault="000C19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33" w:type="dxa"/>
            <w:gridSpan w:val="5"/>
            <w:tcBorders>
              <w:bottom w:val="single" w:sz="4" w:space="0" w:color="000000"/>
            </w:tcBorders>
            <w:shd w:val="clear" w:color="auto" w:fill="auto"/>
            <w:tcMar>
              <w:top w:w="0" w:type="dxa"/>
              <w:left w:w="0" w:type="dxa"/>
              <w:bottom w:w="0" w:type="dxa"/>
              <w:right w:w="0" w:type="dxa"/>
            </w:tcMar>
          </w:tcPr>
          <w:p w14:paraId="7EAB652F" w14:textId="77777777" w:rsidR="0074115B" w:rsidRDefault="0074115B">
            <w:pPr>
              <w:pStyle w:val="Standard"/>
              <w:snapToGrid w:val="0"/>
              <w:rPr>
                <w:rFonts w:ascii="Calibri" w:hAnsi="Calibri" w:cs="Tahoma"/>
                <w:sz w:val="20"/>
                <w:szCs w:val="20"/>
                <w:lang w:val="en-US"/>
              </w:rPr>
            </w:pPr>
          </w:p>
        </w:tc>
        <w:tc>
          <w:tcPr>
            <w:tcW w:w="1031" w:type="dxa"/>
            <w:gridSpan w:val="3"/>
            <w:shd w:val="clear" w:color="auto" w:fill="auto"/>
            <w:tcMar>
              <w:top w:w="0" w:type="dxa"/>
              <w:left w:w="0" w:type="dxa"/>
              <w:bottom w:w="0" w:type="dxa"/>
              <w:right w:w="0" w:type="dxa"/>
            </w:tcMar>
          </w:tcPr>
          <w:p w14:paraId="1055A760" w14:textId="77777777" w:rsidR="0074115B" w:rsidRDefault="000C197D">
            <w:pPr>
              <w:pStyle w:val="Standard"/>
              <w:snapToGrid w:val="0"/>
              <w:rPr>
                <w:rFonts w:ascii="Calibri" w:hAnsi="Calibri" w:cs="Tahoma"/>
                <w:sz w:val="20"/>
                <w:szCs w:val="20"/>
              </w:rPr>
            </w:pPr>
            <w:r>
              <w:rPr>
                <w:rFonts w:ascii="Calibri" w:hAnsi="Calibri" w:cs="Tahoma"/>
                <w:sz w:val="20"/>
                <w:szCs w:val="20"/>
              </w:rPr>
              <w:t>Fax n.</w:t>
            </w:r>
          </w:p>
        </w:tc>
        <w:tc>
          <w:tcPr>
            <w:tcW w:w="3614" w:type="dxa"/>
            <w:gridSpan w:val="7"/>
            <w:tcBorders>
              <w:bottom w:val="single" w:sz="4" w:space="0" w:color="000000"/>
            </w:tcBorders>
            <w:shd w:val="clear" w:color="auto" w:fill="auto"/>
            <w:tcMar>
              <w:top w:w="0" w:type="dxa"/>
              <w:left w:w="0" w:type="dxa"/>
              <w:bottom w:w="0" w:type="dxa"/>
              <w:right w:w="0" w:type="dxa"/>
            </w:tcMar>
          </w:tcPr>
          <w:p w14:paraId="4102C58C" w14:textId="77777777" w:rsidR="0074115B" w:rsidRDefault="0074115B">
            <w:pPr>
              <w:pStyle w:val="Standard"/>
              <w:snapToGrid w:val="0"/>
              <w:rPr>
                <w:rFonts w:ascii="Calibri" w:hAnsi="Calibri" w:cs="Tahoma"/>
                <w:sz w:val="20"/>
                <w:szCs w:val="20"/>
              </w:rPr>
            </w:pPr>
          </w:p>
        </w:tc>
      </w:tr>
      <w:tr w:rsidR="0074115B" w14:paraId="0ACE7BD7" w14:textId="77777777">
        <w:trPr>
          <w:trHeight w:val="240"/>
        </w:trPr>
        <w:tc>
          <w:tcPr>
            <w:tcW w:w="1738" w:type="dxa"/>
            <w:gridSpan w:val="4"/>
            <w:shd w:val="clear" w:color="auto" w:fill="auto"/>
            <w:tcMar>
              <w:top w:w="0" w:type="dxa"/>
              <w:left w:w="0" w:type="dxa"/>
              <w:bottom w:w="0" w:type="dxa"/>
              <w:right w:w="0" w:type="dxa"/>
            </w:tcMar>
          </w:tcPr>
          <w:p w14:paraId="0D4AF86B" w14:textId="77777777" w:rsidR="0074115B" w:rsidRDefault="000C197D">
            <w:pPr>
              <w:pStyle w:val="Standard"/>
              <w:snapToGrid w:val="0"/>
              <w:rPr>
                <w:rFonts w:ascii="Calibri" w:hAnsi="Calibri" w:cs="Tahoma"/>
                <w:sz w:val="20"/>
                <w:szCs w:val="20"/>
              </w:rPr>
            </w:pPr>
            <w:r>
              <w:rPr>
                <w:rFonts w:ascii="Calibri" w:hAnsi="Calibri" w:cs="Tahoma"/>
                <w:sz w:val="20"/>
                <w:szCs w:val="20"/>
              </w:rPr>
              <w:t>codice fiscale</w:t>
            </w:r>
          </w:p>
        </w:tc>
        <w:tc>
          <w:tcPr>
            <w:tcW w:w="7900" w:type="dxa"/>
            <w:gridSpan w:val="12"/>
            <w:tcBorders>
              <w:bottom w:val="single" w:sz="4" w:space="0" w:color="000000"/>
            </w:tcBorders>
            <w:shd w:val="clear" w:color="auto" w:fill="auto"/>
            <w:tcMar>
              <w:top w:w="0" w:type="dxa"/>
              <w:left w:w="0" w:type="dxa"/>
              <w:bottom w:w="0" w:type="dxa"/>
              <w:right w:w="0" w:type="dxa"/>
            </w:tcMar>
          </w:tcPr>
          <w:p w14:paraId="1028DDB7" w14:textId="77777777" w:rsidR="0074115B" w:rsidRDefault="0074115B">
            <w:pPr>
              <w:pStyle w:val="Standard"/>
              <w:snapToGrid w:val="0"/>
              <w:rPr>
                <w:rFonts w:ascii="Calibri" w:hAnsi="Calibri" w:cs="Tahoma"/>
                <w:sz w:val="20"/>
                <w:szCs w:val="20"/>
              </w:rPr>
            </w:pPr>
          </w:p>
        </w:tc>
      </w:tr>
      <w:tr w:rsidR="0074115B" w14:paraId="5A7D12AF" w14:textId="77777777">
        <w:tc>
          <w:tcPr>
            <w:tcW w:w="9638" w:type="dxa"/>
            <w:gridSpan w:val="16"/>
            <w:shd w:val="clear" w:color="auto" w:fill="auto"/>
            <w:tcMar>
              <w:top w:w="0" w:type="dxa"/>
              <w:left w:w="0" w:type="dxa"/>
              <w:bottom w:w="0" w:type="dxa"/>
              <w:right w:w="0" w:type="dxa"/>
            </w:tcMar>
          </w:tcPr>
          <w:p w14:paraId="2E71B016" w14:textId="77777777" w:rsidR="0074115B" w:rsidRDefault="000C197D">
            <w:pPr>
              <w:pStyle w:val="Standard"/>
              <w:snapToGrid w:val="0"/>
            </w:pPr>
            <w:r>
              <w:rPr>
                <w:rFonts w:ascii="Calibri" w:hAnsi="Calibri" w:cs="Tahoma"/>
                <w:sz w:val="20"/>
                <w:szCs w:val="20"/>
              </w:rPr>
              <w:t xml:space="preserve">indirizzo di posta elettronica certificata </w:t>
            </w:r>
            <w:r>
              <w:rPr>
                <w:rFonts w:ascii="Calibri" w:hAnsi="Calibri" w:cs="Tahoma"/>
                <w:b/>
                <w:bCs/>
                <w:sz w:val="20"/>
                <w:szCs w:val="20"/>
              </w:rPr>
              <w:t xml:space="preserve">(PEC) </w:t>
            </w:r>
            <w:r>
              <w:rPr>
                <w:rFonts w:ascii="Calibri" w:hAnsi="Calibri" w:cs="Tahoma"/>
                <w:sz w:val="20"/>
                <w:szCs w:val="20"/>
              </w:rPr>
              <w:t>________________________________________________________________________________________________</w:t>
            </w:r>
          </w:p>
        </w:tc>
      </w:tr>
      <w:tr w:rsidR="0074115B" w14:paraId="43B6E83F" w14:textId="77777777">
        <w:tc>
          <w:tcPr>
            <w:tcW w:w="9638" w:type="dxa"/>
            <w:gridSpan w:val="16"/>
            <w:shd w:val="clear" w:color="auto" w:fill="auto"/>
            <w:tcMar>
              <w:top w:w="0" w:type="dxa"/>
              <w:left w:w="0" w:type="dxa"/>
              <w:bottom w:w="0" w:type="dxa"/>
              <w:right w:w="0" w:type="dxa"/>
            </w:tcMar>
          </w:tcPr>
          <w:p w14:paraId="0B42A37C" w14:textId="77777777" w:rsidR="0074115B" w:rsidRDefault="0074115B">
            <w:pPr>
              <w:pStyle w:val="Standard"/>
              <w:snapToGrid w:val="0"/>
              <w:jc w:val="center"/>
              <w:rPr>
                <w:rFonts w:ascii="Calibri" w:hAnsi="Calibri" w:cs="Tahoma"/>
                <w:sz w:val="20"/>
                <w:szCs w:val="20"/>
              </w:rPr>
            </w:pPr>
          </w:p>
          <w:p w14:paraId="168692B5" w14:textId="77777777" w:rsidR="0074115B" w:rsidRDefault="000C197D">
            <w:pPr>
              <w:pStyle w:val="Standard"/>
              <w:snapToGrid w:val="0"/>
              <w:jc w:val="center"/>
              <w:rPr>
                <w:rFonts w:ascii="Calibri" w:hAnsi="Calibri" w:cs="Tahoma"/>
                <w:sz w:val="20"/>
                <w:szCs w:val="20"/>
              </w:rPr>
            </w:pPr>
            <w:r>
              <w:rPr>
                <w:rFonts w:ascii="Calibri" w:hAnsi="Calibri" w:cs="Tahoma"/>
                <w:sz w:val="20"/>
                <w:szCs w:val="20"/>
              </w:rPr>
              <w:t>che partecipa alla procedura in oggetto come</w:t>
            </w:r>
          </w:p>
        </w:tc>
      </w:tr>
      <w:tr w:rsidR="0074115B" w14:paraId="0608B390" w14:textId="77777777">
        <w:trPr>
          <w:trHeight w:val="284"/>
        </w:trPr>
        <w:tc>
          <w:tcPr>
            <w:tcW w:w="9572" w:type="dxa"/>
            <w:gridSpan w:val="15"/>
            <w:shd w:val="clear" w:color="auto" w:fill="auto"/>
            <w:tcMar>
              <w:top w:w="0" w:type="dxa"/>
              <w:left w:w="0" w:type="dxa"/>
              <w:bottom w:w="0" w:type="dxa"/>
              <w:right w:w="0" w:type="dxa"/>
            </w:tcMar>
            <w:vAlign w:val="center"/>
          </w:tcPr>
          <w:p w14:paraId="5AF87F18" w14:textId="77777777" w:rsidR="0074115B" w:rsidRDefault="000C197D">
            <w:pPr>
              <w:pStyle w:val="Footnote"/>
              <w:widowControl/>
              <w:overflowPunct/>
              <w:autoSpaceDE/>
              <w:snapToGrid w:val="0"/>
              <w:textAlignment w:val="auto"/>
              <w:rPr>
                <w:rFonts w:ascii="Calibri" w:hAnsi="Calibri" w:cs="Tahoma"/>
                <w:b/>
                <w:bCs/>
                <w:i/>
                <w:iCs/>
              </w:rPr>
            </w:pPr>
            <w:r>
              <w:rPr>
                <w:rFonts w:ascii="Calibri" w:hAnsi="Calibri" w:cs="Tahoma"/>
                <w:b/>
                <w:bCs/>
                <w:i/>
                <w:iCs/>
              </w:rPr>
              <w:t>(in caso di concorrente singolo)</w:t>
            </w:r>
          </w:p>
        </w:tc>
        <w:tc>
          <w:tcPr>
            <w:tcW w:w="66" w:type="dxa"/>
            <w:shd w:val="clear" w:color="auto" w:fill="auto"/>
            <w:tcMar>
              <w:top w:w="0" w:type="dxa"/>
              <w:left w:w="0" w:type="dxa"/>
              <w:bottom w:w="0" w:type="dxa"/>
              <w:right w:w="0" w:type="dxa"/>
            </w:tcMar>
            <w:vAlign w:val="center"/>
          </w:tcPr>
          <w:p w14:paraId="0A309D21" w14:textId="77777777" w:rsidR="0074115B" w:rsidRDefault="0074115B">
            <w:pPr>
              <w:pStyle w:val="Standard"/>
              <w:snapToGrid w:val="0"/>
              <w:rPr>
                <w:rFonts w:ascii="Calibri" w:hAnsi="Calibri" w:cs="Tahoma"/>
                <w:sz w:val="20"/>
                <w:szCs w:val="20"/>
              </w:rPr>
            </w:pPr>
          </w:p>
        </w:tc>
      </w:tr>
      <w:tr w:rsidR="0074115B" w14:paraId="7CFFE9B6"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16DD541C" w14:textId="77777777" w:rsidR="0074115B" w:rsidRDefault="000C197D">
            <w:pPr>
              <w:pStyle w:val="Standard"/>
              <w:numPr>
                <w:ilvl w:val="0"/>
                <w:numId w:val="5"/>
              </w:numPr>
              <w:tabs>
                <w:tab w:val="left" w:pos="720"/>
              </w:tabs>
              <w:snapToGrid w:val="0"/>
              <w:ind w:left="360" w:hanging="360"/>
              <w:jc w:val="both"/>
            </w:pPr>
            <w:r>
              <w:rPr>
                <w:rFonts w:ascii="Calibri" w:hAnsi="Calibri" w:cs="Tahoma"/>
                <w:sz w:val="20"/>
                <w:szCs w:val="20"/>
              </w:rPr>
              <w:t xml:space="preserve">imprenditore individuale, anche artigiano / società commerciale / società cooperativa [lettera </w:t>
            </w:r>
            <w:r>
              <w:rPr>
                <w:rFonts w:ascii="Calibri" w:hAnsi="Calibri" w:cs="Tahoma"/>
                <w:b/>
                <w:bCs/>
                <w:sz w:val="20"/>
                <w:szCs w:val="20"/>
              </w:rPr>
              <w:t>a</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 consorzio fra società cooperative di produzione e lavoro costituito a norma della legge 422/1909 e s.m. / consorzio tra imprese artigiane di cui alla legge 443/1985 [lettera </w:t>
            </w:r>
            <w:r>
              <w:rPr>
                <w:rFonts w:ascii="Calibri" w:hAnsi="Calibri" w:cs="Tahoma"/>
                <w:b/>
                <w:bCs/>
                <w:sz w:val="20"/>
                <w:szCs w:val="20"/>
              </w:rPr>
              <w:t>b</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oppure consorzio stabile [lettera </w:t>
            </w:r>
            <w:r>
              <w:rPr>
                <w:rFonts w:ascii="Calibri" w:hAnsi="Calibri" w:cs="Tahoma"/>
                <w:b/>
                <w:bCs/>
                <w:sz w:val="20"/>
                <w:szCs w:val="20"/>
              </w:rPr>
              <w:t>c</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oppure altro tipo di operatore economico</w:t>
            </w:r>
          </w:p>
        </w:tc>
        <w:tc>
          <w:tcPr>
            <w:tcW w:w="66" w:type="dxa"/>
            <w:shd w:val="clear" w:color="auto" w:fill="auto"/>
            <w:tcMar>
              <w:top w:w="0" w:type="dxa"/>
              <w:left w:w="0" w:type="dxa"/>
              <w:bottom w:w="0" w:type="dxa"/>
              <w:right w:w="0" w:type="dxa"/>
            </w:tcMar>
            <w:vAlign w:val="center"/>
          </w:tcPr>
          <w:p w14:paraId="43F083DF" w14:textId="77777777" w:rsidR="0074115B" w:rsidRDefault="0074115B">
            <w:pPr>
              <w:pStyle w:val="Standard"/>
              <w:snapToGrid w:val="0"/>
              <w:rPr>
                <w:rFonts w:ascii="Calibri" w:hAnsi="Calibri" w:cs="Tahoma"/>
                <w:sz w:val="20"/>
                <w:szCs w:val="20"/>
              </w:rPr>
            </w:pPr>
          </w:p>
        </w:tc>
      </w:tr>
      <w:tr w:rsidR="0074115B" w14:paraId="1AC50C16" w14:textId="77777777">
        <w:trPr>
          <w:trHeight w:val="619"/>
        </w:trPr>
        <w:tc>
          <w:tcPr>
            <w:tcW w:w="9572" w:type="dxa"/>
            <w:gridSpan w:val="15"/>
            <w:tcBorders>
              <w:top w:val="single" w:sz="4" w:space="0" w:color="000000"/>
            </w:tcBorders>
            <w:shd w:val="clear" w:color="auto" w:fill="auto"/>
            <w:tcMar>
              <w:top w:w="0" w:type="dxa"/>
              <w:left w:w="0" w:type="dxa"/>
              <w:bottom w:w="0" w:type="dxa"/>
              <w:right w:w="0" w:type="dxa"/>
            </w:tcMar>
            <w:vAlign w:val="center"/>
          </w:tcPr>
          <w:p w14:paraId="00B5D3F2" w14:textId="77777777" w:rsidR="0074115B" w:rsidRDefault="0074115B">
            <w:pPr>
              <w:pStyle w:val="Standard"/>
              <w:snapToGrid w:val="0"/>
              <w:jc w:val="both"/>
              <w:rPr>
                <w:rFonts w:ascii="Calibri" w:hAnsi="Calibri" w:cs="Tahoma"/>
                <w:sz w:val="20"/>
                <w:szCs w:val="20"/>
              </w:rPr>
            </w:pPr>
          </w:p>
          <w:p w14:paraId="5A90A2E2" w14:textId="77777777" w:rsidR="0074115B" w:rsidRDefault="000C197D">
            <w:pPr>
              <w:pStyle w:val="Standard"/>
              <w:jc w:val="center"/>
              <w:rPr>
                <w:rFonts w:ascii="Calibri" w:hAnsi="Calibri" w:cs="Tahoma"/>
                <w:i/>
                <w:iCs/>
                <w:sz w:val="20"/>
                <w:szCs w:val="20"/>
              </w:rPr>
            </w:pPr>
            <w:r>
              <w:rPr>
                <w:rFonts w:ascii="Calibri" w:hAnsi="Calibri" w:cs="Tahoma"/>
                <w:i/>
                <w:iCs/>
                <w:sz w:val="20"/>
                <w:szCs w:val="20"/>
              </w:rPr>
              <w:t>in alternativa</w:t>
            </w:r>
          </w:p>
          <w:p w14:paraId="79C5AC3D" w14:textId="77777777" w:rsidR="0074115B" w:rsidRDefault="0074115B">
            <w:pPr>
              <w:pStyle w:val="Standard"/>
              <w:jc w:val="both"/>
              <w:rPr>
                <w:rFonts w:ascii="Calibri" w:hAnsi="Calibri" w:cs="Tahoma"/>
                <w:sz w:val="20"/>
                <w:szCs w:val="20"/>
              </w:rPr>
            </w:pPr>
          </w:p>
        </w:tc>
        <w:tc>
          <w:tcPr>
            <w:tcW w:w="66" w:type="dxa"/>
            <w:shd w:val="clear" w:color="auto" w:fill="auto"/>
            <w:tcMar>
              <w:top w:w="0" w:type="dxa"/>
              <w:left w:w="0" w:type="dxa"/>
              <w:bottom w:w="0" w:type="dxa"/>
              <w:right w:w="0" w:type="dxa"/>
            </w:tcMar>
            <w:vAlign w:val="center"/>
          </w:tcPr>
          <w:p w14:paraId="2F6D9A4B" w14:textId="77777777" w:rsidR="0074115B" w:rsidRDefault="0074115B">
            <w:pPr>
              <w:pStyle w:val="Standard"/>
              <w:snapToGrid w:val="0"/>
              <w:rPr>
                <w:rFonts w:ascii="Calibri" w:hAnsi="Calibri" w:cs="Tahoma"/>
                <w:b/>
                <w:bCs/>
                <w:i/>
                <w:iCs/>
                <w:sz w:val="20"/>
                <w:szCs w:val="20"/>
              </w:rPr>
            </w:pPr>
          </w:p>
        </w:tc>
      </w:tr>
      <w:tr w:rsidR="0074115B" w14:paraId="542E2124" w14:textId="77777777">
        <w:trPr>
          <w:trHeight w:val="284"/>
        </w:trPr>
        <w:tc>
          <w:tcPr>
            <w:tcW w:w="9572" w:type="dxa"/>
            <w:gridSpan w:val="15"/>
            <w:shd w:val="clear" w:color="auto" w:fill="auto"/>
            <w:tcMar>
              <w:top w:w="0" w:type="dxa"/>
              <w:left w:w="0" w:type="dxa"/>
              <w:bottom w:w="0" w:type="dxa"/>
              <w:right w:w="0" w:type="dxa"/>
            </w:tcMar>
            <w:vAlign w:val="center"/>
          </w:tcPr>
          <w:p w14:paraId="146D5D7E" w14:textId="77777777" w:rsidR="0074115B" w:rsidRDefault="000C197D">
            <w:pPr>
              <w:pStyle w:val="Standard"/>
              <w:snapToGrid w:val="0"/>
              <w:jc w:val="both"/>
              <w:rPr>
                <w:rFonts w:ascii="Calibri" w:hAnsi="Calibri" w:cs="Tahoma"/>
                <w:b/>
                <w:bCs/>
                <w:i/>
                <w:iCs/>
                <w:sz w:val="20"/>
                <w:szCs w:val="20"/>
              </w:rPr>
            </w:pPr>
            <w:r>
              <w:rPr>
                <w:rFonts w:ascii="Calibri" w:hAnsi="Calibri" w:cs="Tahoma"/>
                <w:b/>
                <w:bCs/>
                <w:i/>
                <w:iCs/>
                <w:sz w:val="20"/>
                <w:szCs w:val="20"/>
              </w:rPr>
              <w:t>(in caso di raggruppamenti temporanei di concorrenti o consorzi ordinari di concorrenti o aggregazioni di imprese o GEIE)</w:t>
            </w:r>
          </w:p>
        </w:tc>
        <w:tc>
          <w:tcPr>
            <w:tcW w:w="66" w:type="dxa"/>
            <w:shd w:val="clear" w:color="auto" w:fill="auto"/>
            <w:tcMar>
              <w:top w:w="0" w:type="dxa"/>
              <w:left w:w="0" w:type="dxa"/>
              <w:bottom w:w="0" w:type="dxa"/>
              <w:right w:w="0" w:type="dxa"/>
            </w:tcMar>
            <w:vAlign w:val="center"/>
          </w:tcPr>
          <w:p w14:paraId="42A878C6" w14:textId="77777777" w:rsidR="0074115B" w:rsidRDefault="0074115B">
            <w:pPr>
              <w:pStyle w:val="Standard"/>
              <w:snapToGrid w:val="0"/>
              <w:rPr>
                <w:rFonts w:ascii="Calibri" w:hAnsi="Calibri" w:cs="Tahoma"/>
                <w:b/>
                <w:bCs/>
                <w:i/>
                <w:iCs/>
                <w:sz w:val="20"/>
                <w:szCs w:val="20"/>
              </w:rPr>
            </w:pPr>
          </w:p>
        </w:tc>
      </w:tr>
      <w:tr w:rsidR="0074115B" w14:paraId="5C1ED192" w14:textId="77777777">
        <w:trPr>
          <w:trHeight w:val="284"/>
        </w:trPr>
        <w:tc>
          <w:tcPr>
            <w:tcW w:w="9572" w:type="dxa"/>
            <w:gridSpan w:val="15"/>
            <w:tcBorders>
              <w:bottom w:val="single" w:sz="4" w:space="0" w:color="000000"/>
            </w:tcBorders>
            <w:shd w:val="clear" w:color="auto" w:fill="auto"/>
            <w:tcMar>
              <w:top w:w="0" w:type="dxa"/>
              <w:left w:w="0" w:type="dxa"/>
              <w:bottom w:w="0" w:type="dxa"/>
              <w:right w:w="0" w:type="dxa"/>
            </w:tcMar>
            <w:vAlign w:val="center"/>
          </w:tcPr>
          <w:p w14:paraId="08BA3A6C" w14:textId="77777777" w:rsidR="0074115B" w:rsidRDefault="000C197D">
            <w:pPr>
              <w:pStyle w:val="Standard"/>
              <w:numPr>
                <w:ilvl w:val="0"/>
                <w:numId w:val="6"/>
              </w:numPr>
              <w:tabs>
                <w:tab w:val="left" w:pos="720"/>
              </w:tabs>
              <w:snapToGrid w:val="0"/>
              <w:ind w:left="360" w:hanging="360"/>
              <w:jc w:val="both"/>
            </w:pPr>
            <w:r>
              <w:rPr>
                <w:rFonts w:ascii="Calibri" w:hAnsi="Calibri" w:cs="Tahoma"/>
                <w:sz w:val="20"/>
                <w:szCs w:val="20"/>
              </w:rPr>
              <w:t xml:space="preserve">capogruppo di un raggruppamento temporaneo di concorrenti o di un consorzio ordinario di concorrenti o di un GEIE di cui alle lettere </w:t>
            </w:r>
            <w:r>
              <w:rPr>
                <w:rFonts w:ascii="Calibri" w:hAnsi="Calibri" w:cs="Tahoma"/>
                <w:i/>
                <w:iCs/>
                <w:sz w:val="20"/>
                <w:szCs w:val="20"/>
              </w:rPr>
              <w:t>d</w:t>
            </w:r>
            <w:r>
              <w:rPr>
                <w:rFonts w:ascii="Calibri" w:hAnsi="Calibri" w:cs="Tahoma"/>
                <w:sz w:val="20"/>
                <w:szCs w:val="20"/>
              </w:rPr>
              <w:t xml:space="preserve">), </w:t>
            </w:r>
            <w:r>
              <w:rPr>
                <w:rFonts w:ascii="Calibri" w:hAnsi="Calibri" w:cs="Tahoma"/>
                <w:i/>
                <w:iCs/>
                <w:sz w:val="20"/>
                <w:szCs w:val="20"/>
              </w:rPr>
              <w:t>e</w:t>
            </w:r>
            <w:r>
              <w:rPr>
                <w:rFonts w:ascii="Calibri" w:hAnsi="Calibri" w:cs="Tahoma"/>
                <w:sz w:val="20"/>
                <w:szCs w:val="20"/>
              </w:rPr>
              <w:t xml:space="preserve">), </w:t>
            </w:r>
            <w:r>
              <w:rPr>
                <w:rFonts w:ascii="Calibri" w:hAnsi="Calibri" w:cs="Tahoma"/>
                <w:i/>
                <w:iCs/>
                <w:sz w:val="20"/>
                <w:szCs w:val="20"/>
              </w:rPr>
              <w:t>f</w:t>
            </w:r>
            <w:r>
              <w:rPr>
                <w:rFonts w:ascii="Calibri" w:hAnsi="Calibri" w:cs="Tahoma"/>
                <w:sz w:val="20"/>
                <w:szCs w:val="20"/>
              </w:rPr>
              <w:t xml:space="preserve">) o </w:t>
            </w:r>
            <w:r>
              <w:rPr>
                <w:rFonts w:ascii="Calibri" w:hAnsi="Calibri" w:cs="Tahoma"/>
                <w:i/>
                <w:iCs/>
                <w:sz w:val="20"/>
                <w:szCs w:val="20"/>
              </w:rPr>
              <w:t>g</w:t>
            </w:r>
            <w:r>
              <w:rPr>
                <w:rFonts w:ascii="Calibri" w:hAnsi="Calibri" w:cs="Tahoma"/>
                <w:sz w:val="20"/>
                <w:szCs w:val="20"/>
              </w:rPr>
              <w:t xml:space="preserve">) dell’art. 45, comma 2, del </w:t>
            </w:r>
            <w:proofErr w:type="spellStart"/>
            <w:r>
              <w:rPr>
                <w:rFonts w:ascii="Calibri" w:hAnsi="Calibri" w:cs="Tahoma"/>
                <w:sz w:val="20"/>
                <w:szCs w:val="20"/>
              </w:rPr>
              <w:t>D.Lgs.</w:t>
            </w:r>
            <w:proofErr w:type="spellEnd"/>
            <w:r>
              <w:rPr>
                <w:rFonts w:ascii="Calibri" w:hAnsi="Calibri" w:cs="Tahoma"/>
                <w:sz w:val="20"/>
                <w:szCs w:val="20"/>
              </w:rPr>
              <w:t xml:space="preserve"> 50/2016 formato dalle seguenti imprese (</w:t>
            </w:r>
            <w:r>
              <w:rPr>
                <w:rFonts w:ascii="Calibri" w:hAnsi="Calibri" w:cs="Tahoma"/>
                <w:i/>
                <w:iCs/>
                <w:sz w:val="20"/>
                <w:szCs w:val="20"/>
              </w:rPr>
              <w:t>indicare ragione sociale e sede</w:t>
            </w:r>
            <w:r>
              <w:rPr>
                <w:rFonts w:ascii="Calibri" w:hAnsi="Calibri" w:cs="Tahoma"/>
                <w:sz w:val="20"/>
                <w:szCs w:val="20"/>
              </w:rPr>
              <w:t>):</w:t>
            </w:r>
          </w:p>
        </w:tc>
        <w:tc>
          <w:tcPr>
            <w:tcW w:w="66" w:type="dxa"/>
            <w:tcBorders>
              <w:bottom w:val="single" w:sz="4" w:space="0" w:color="000000"/>
            </w:tcBorders>
            <w:shd w:val="clear" w:color="auto" w:fill="auto"/>
            <w:tcMar>
              <w:top w:w="0" w:type="dxa"/>
              <w:left w:w="0" w:type="dxa"/>
              <w:bottom w:w="0" w:type="dxa"/>
              <w:right w:w="0" w:type="dxa"/>
            </w:tcMar>
            <w:vAlign w:val="center"/>
          </w:tcPr>
          <w:p w14:paraId="6B5FFAA1" w14:textId="77777777" w:rsidR="0074115B" w:rsidRDefault="0074115B">
            <w:pPr>
              <w:pStyle w:val="Standard"/>
              <w:snapToGrid w:val="0"/>
              <w:rPr>
                <w:rFonts w:ascii="Calibri" w:hAnsi="Calibri" w:cs="Tahoma"/>
                <w:sz w:val="20"/>
                <w:szCs w:val="20"/>
              </w:rPr>
            </w:pPr>
          </w:p>
        </w:tc>
      </w:tr>
      <w:tr w:rsidR="0074115B" w14:paraId="24CCD30C"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5ABB36" w14:textId="77777777" w:rsidR="0074115B" w:rsidRDefault="0074115B">
            <w:pPr>
              <w:pStyle w:val="Standard"/>
              <w:snapToGrid w:val="0"/>
              <w:rPr>
                <w:rFonts w:ascii="Calibri" w:hAnsi="Calibri" w:cs="Tahoma"/>
                <w:sz w:val="20"/>
                <w:szCs w:val="20"/>
              </w:rPr>
            </w:pPr>
          </w:p>
        </w:tc>
      </w:tr>
      <w:tr w:rsidR="0074115B" w14:paraId="21761F50"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C93153" w14:textId="77777777" w:rsidR="0074115B" w:rsidRDefault="0074115B">
            <w:pPr>
              <w:pStyle w:val="Standard"/>
              <w:snapToGrid w:val="0"/>
              <w:rPr>
                <w:rFonts w:ascii="Calibri" w:hAnsi="Calibri" w:cs="Tahoma"/>
                <w:sz w:val="20"/>
                <w:szCs w:val="20"/>
              </w:rPr>
            </w:pPr>
          </w:p>
        </w:tc>
      </w:tr>
      <w:tr w:rsidR="0074115B" w14:paraId="38900A2B" w14:textId="77777777">
        <w:trPr>
          <w:trHeight w:val="284"/>
        </w:trPr>
        <w:tc>
          <w:tcPr>
            <w:tcW w:w="9638"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B9BF197" w14:textId="77777777" w:rsidR="0074115B" w:rsidRDefault="0074115B">
            <w:pPr>
              <w:pStyle w:val="Standard"/>
              <w:snapToGrid w:val="0"/>
              <w:rPr>
                <w:rFonts w:ascii="Calibri" w:hAnsi="Calibri" w:cs="Tahoma"/>
                <w:sz w:val="20"/>
                <w:szCs w:val="20"/>
              </w:rPr>
            </w:pPr>
          </w:p>
        </w:tc>
      </w:tr>
    </w:tbl>
    <w:p w14:paraId="08E2E512" w14:textId="77777777" w:rsidR="0074115B" w:rsidRDefault="0074115B">
      <w:pPr>
        <w:pStyle w:val="Standard"/>
        <w:tabs>
          <w:tab w:val="left" w:pos="1071"/>
          <w:tab w:val="left" w:pos="1839"/>
          <w:tab w:val="left" w:pos="9210"/>
        </w:tabs>
        <w:ind w:left="357"/>
        <w:rPr>
          <w:rFonts w:ascii="Calibri" w:hAnsi="Calibri" w:cs="Tahoma"/>
          <w:b/>
          <w:bCs/>
          <w:spacing w:val="-2"/>
          <w:sz w:val="20"/>
          <w:szCs w:val="20"/>
        </w:rPr>
      </w:pPr>
    </w:p>
    <w:p w14:paraId="1AFEF833" w14:textId="260AC229" w:rsidR="0074115B" w:rsidRDefault="000C197D">
      <w:pPr>
        <w:pStyle w:val="NormaleWeb"/>
        <w:tabs>
          <w:tab w:val="left" w:pos="1176"/>
          <w:tab w:val="left" w:pos="1536"/>
          <w:tab w:val="left" w:pos="1601"/>
          <w:tab w:val="left" w:pos="1743"/>
          <w:tab w:val="left" w:pos="10663"/>
        </w:tabs>
        <w:spacing w:before="0" w:after="0"/>
        <w:jc w:val="both"/>
      </w:pPr>
      <w:r>
        <w:rPr>
          <w:rFonts w:ascii="Calibri" w:hAnsi="Calibri" w:cs="Tahoma"/>
          <w:b/>
          <w:bCs/>
          <w:spacing w:val="-2"/>
          <w:sz w:val="20"/>
          <w:szCs w:val="20"/>
        </w:rPr>
        <w:t xml:space="preserve">INOLTRE CON RIFERIMENTO ALL'OFFERTA </w:t>
      </w:r>
      <w:r>
        <w:rPr>
          <w:rFonts w:ascii="Calibri" w:eastAsia="Arimo, Arimo" w:hAnsi="Calibri" w:cs="Arimo, Arimo"/>
          <w:b/>
          <w:bCs/>
          <w:spacing w:val="-2"/>
          <w:sz w:val="20"/>
          <w:szCs w:val="20"/>
        </w:rPr>
        <w:t>OFFERTA TECNICA RELATIVA AI CRITERI DI VALUTAZIONE DI NATURA TABELLARE:</w:t>
      </w:r>
    </w:p>
    <w:p w14:paraId="65F96AC5" w14:textId="719C4E0A" w:rsidR="0074115B" w:rsidRPr="007124B0" w:rsidRDefault="000C197D" w:rsidP="007124B0">
      <w:pPr>
        <w:pStyle w:val="NormaleWeb"/>
        <w:tabs>
          <w:tab w:val="left" w:pos="1176"/>
          <w:tab w:val="left" w:pos="1536"/>
          <w:tab w:val="left" w:pos="1601"/>
          <w:tab w:val="left" w:pos="1743"/>
          <w:tab w:val="left" w:pos="10663"/>
        </w:tabs>
        <w:spacing w:before="0" w:after="0"/>
        <w:jc w:val="center"/>
        <w:rPr>
          <w:rFonts w:ascii="Calibri" w:eastAsia="Arimo, Arimo" w:hAnsi="Calibri" w:cs="Arimo, Arimo"/>
          <w:b/>
          <w:bCs/>
          <w:spacing w:val="-2"/>
          <w:sz w:val="20"/>
          <w:szCs w:val="20"/>
        </w:rPr>
      </w:pPr>
      <w:bookmarkStart w:id="1" w:name="_Hlk108193896"/>
      <w:r>
        <w:rPr>
          <w:rFonts w:ascii="Calibri" w:eastAsia="Arimo, Arimo" w:hAnsi="Calibri" w:cs="Arimo, Arimo"/>
          <w:b/>
          <w:bCs/>
          <w:spacing w:val="-2"/>
          <w:sz w:val="20"/>
          <w:szCs w:val="20"/>
        </w:rPr>
        <w:t>DICHIAR</w:t>
      </w:r>
      <w:r w:rsidR="007124B0">
        <w:rPr>
          <w:rFonts w:ascii="Calibri" w:eastAsia="Arimo, Arimo" w:hAnsi="Calibri" w:cs="Arimo, Arimo"/>
          <w:b/>
          <w:bCs/>
          <w:spacing w:val="-2"/>
          <w:sz w:val="20"/>
          <w:szCs w:val="20"/>
        </w:rPr>
        <w:t>A</w:t>
      </w:r>
    </w:p>
    <w:bookmarkEnd w:id="1"/>
    <w:p w14:paraId="05C3E969" w14:textId="79149C8C" w:rsidR="007124B0" w:rsidRPr="00A52846" w:rsidRDefault="000C197D" w:rsidP="007124B0">
      <w:pPr>
        <w:pStyle w:val="Standard"/>
        <w:numPr>
          <w:ilvl w:val="0"/>
          <w:numId w:val="7"/>
        </w:numPr>
        <w:jc w:val="both"/>
      </w:pPr>
      <w:r>
        <w:rPr>
          <w:rFonts w:ascii="Calibri" w:hAnsi="Calibri" w:cs="Tahoma"/>
          <w:spacing w:val="-2"/>
          <w:sz w:val="20"/>
          <w:szCs w:val="20"/>
        </w:rPr>
        <w:t>con riferimento ai criteri migliorativi on/off formula la seguente OFFERTA:</w:t>
      </w:r>
    </w:p>
    <w:tbl>
      <w:tblPr>
        <w:tblW w:w="9754" w:type="dxa"/>
        <w:tblInd w:w="-47" w:type="dxa"/>
        <w:tblCellMar>
          <w:top w:w="54" w:type="dxa"/>
          <w:left w:w="68" w:type="dxa"/>
          <w:right w:w="10" w:type="dxa"/>
        </w:tblCellMar>
        <w:tblLook w:val="04A0" w:firstRow="1" w:lastRow="0" w:firstColumn="1" w:lastColumn="0" w:noHBand="0" w:noVBand="1"/>
      </w:tblPr>
      <w:tblGrid>
        <w:gridCol w:w="368"/>
        <w:gridCol w:w="1564"/>
        <w:gridCol w:w="699"/>
        <w:gridCol w:w="411"/>
        <w:gridCol w:w="4434"/>
        <w:gridCol w:w="1205"/>
        <w:gridCol w:w="1073"/>
      </w:tblGrid>
      <w:tr w:rsidR="00A52846" w:rsidRPr="00A52846" w14:paraId="1638E17D" w14:textId="77777777" w:rsidTr="00A52846">
        <w:trPr>
          <w:trHeight w:val="817"/>
        </w:trPr>
        <w:tc>
          <w:tcPr>
            <w:tcW w:w="370" w:type="dxa"/>
            <w:tcBorders>
              <w:top w:val="single" w:sz="4" w:space="0" w:color="000000"/>
              <w:left w:val="single" w:sz="4" w:space="0" w:color="000000"/>
              <w:bottom w:val="single" w:sz="4" w:space="0" w:color="000000"/>
              <w:right w:val="single" w:sz="4" w:space="0" w:color="000000"/>
            </w:tcBorders>
            <w:shd w:val="clear" w:color="auto" w:fill="D9D9D9"/>
          </w:tcPr>
          <w:p w14:paraId="5BCFB937"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lastRenderedPageBreak/>
              <w:t xml:space="preserve">N° </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14:paraId="4B0159A2"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CRITERI DI </w:t>
            </w:r>
          </w:p>
          <w:p w14:paraId="0DD86FD9"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VALUTAZIONE </w:t>
            </w:r>
          </w:p>
        </w:tc>
        <w:tc>
          <w:tcPr>
            <w:tcW w:w="702" w:type="dxa"/>
            <w:tcBorders>
              <w:top w:val="single" w:sz="4" w:space="0" w:color="000000"/>
              <w:left w:val="single" w:sz="4" w:space="0" w:color="000000"/>
              <w:bottom w:val="single" w:sz="4" w:space="0" w:color="000000"/>
              <w:right w:val="single" w:sz="4" w:space="0" w:color="000000"/>
            </w:tcBorders>
            <w:shd w:val="clear" w:color="auto" w:fill="D9D9D9"/>
          </w:tcPr>
          <w:p w14:paraId="4347A30F"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PUNTI MAX </w:t>
            </w:r>
          </w:p>
        </w:tc>
        <w:tc>
          <w:tcPr>
            <w:tcW w:w="413" w:type="dxa"/>
            <w:tcBorders>
              <w:top w:val="single" w:sz="4" w:space="0" w:color="000000"/>
              <w:left w:val="single" w:sz="4" w:space="0" w:color="000000"/>
              <w:bottom w:val="single" w:sz="4" w:space="0" w:color="000000"/>
              <w:right w:val="single" w:sz="4" w:space="0" w:color="000000"/>
            </w:tcBorders>
            <w:shd w:val="clear" w:color="auto" w:fill="D9D9D9"/>
          </w:tcPr>
          <w:p w14:paraId="2E475E60"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  </w:t>
            </w:r>
          </w:p>
        </w:tc>
        <w:tc>
          <w:tcPr>
            <w:tcW w:w="4499" w:type="dxa"/>
            <w:tcBorders>
              <w:top w:val="single" w:sz="4" w:space="0" w:color="000000"/>
              <w:left w:val="single" w:sz="4" w:space="0" w:color="000000"/>
              <w:bottom w:val="single" w:sz="4" w:space="0" w:color="000000"/>
              <w:right w:val="single" w:sz="4" w:space="0" w:color="000000"/>
            </w:tcBorders>
            <w:shd w:val="clear" w:color="auto" w:fill="D9D9D9"/>
          </w:tcPr>
          <w:p w14:paraId="02FC603F" w14:textId="77777777" w:rsidR="00A52846" w:rsidRPr="007124B0" w:rsidRDefault="00A52846"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SUB-CRITERI DI VALUTAZIONE </w:t>
            </w:r>
          </w:p>
        </w:tc>
        <w:tc>
          <w:tcPr>
            <w:tcW w:w="219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54832C" w14:textId="1C59DC63" w:rsidR="00A52846" w:rsidRPr="007124B0" w:rsidRDefault="00A52846" w:rsidP="007124B0">
            <w:pPr>
              <w:pStyle w:val="Standard"/>
              <w:rPr>
                <w:rFonts w:asciiTheme="minorHAnsi" w:hAnsiTheme="minorHAnsi" w:cstheme="minorHAnsi"/>
                <w:spacing w:val="-2"/>
                <w:sz w:val="18"/>
                <w:szCs w:val="18"/>
              </w:rPr>
            </w:pPr>
            <w:r>
              <w:rPr>
                <w:rFonts w:ascii="Calibri" w:hAnsi="Calibri"/>
                <w:b/>
                <w:bCs/>
                <w:sz w:val="20"/>
                <w:szCs w:val="20"/>
              </w:rPr>
              <w:t>Formulazione dell'offerta</w:t>
            </w:r>
          </w:p>
        </w:tc>
      </w:tr>
      <w:tr w:rsidR="002E274B" w:rsidRPr="00A52846" w14:paraId="130BC330" w14:textId="77777777" w:rsidTr="00A52846">
        <w:trPr>
          <w:trHeight w:val="1255"/>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3C39"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1 </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18F1"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Miglioramento acustico </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7C545"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10</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7BB4F"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1.1</w:t>
            </w:r>
          </w:p>
        </w:tc>
        <w:tc>
          <w:tcPr>
            <w:tcW w:w="4499" w:type="dxa"/>
            <w:tcBorders>
              <w:top w:val="single" w:sz="4" w:space="0" w:color="000000"/>
              <w:left w:val="single" w:sz="4" w:space="0" w:color="000000"/>
              <w:bottom w:val="single" w:sz="4" w:space="0" w:color="000000"/>
              <w:right w:val="single" w:sz="4" w:space="0" w:color="000000"/>
            </w:tcBorders>
            <w:shd w:val="clear" w:color="auto" w:fill="auto"/>
          </w:tcPr>
          <w:p w14:paraId="6B59BE55"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Livello </w:t>
            </w:r>
            <w:proofErr w:type="spellStart"/>
            <w:r w:rsidRPr="007124B0">
              <w:rPr>
                <w:rFonts w:asciiTheme="minorHAnsi" w:hAnsiTheme="minorHAnsi" w:cstheme="minorHAnsi"/>
                <w:spacing w:val="-2"/>
                <w:sz w:val="18"/>
                <w:szCs w:val="18"/>
              </w:rPr>
              <w:t>fonoassorbenza</w:t>
            </w:r>
            <w:proofErr w:type="spellEnd"/>
            <w:r w:rsidRPr="007124B0">
              <w:rPr>
                <w:rFonts w:asciiTheme="minorHAnsi" w:hAnsiTheme="minorHAnsi" w:cstheme="minorHAnsi"/>
                <w:spacing w:val="-2"/>
                <w:sz w:val="18"/>
                <w:szCs w:val="18"/>
              </w:rPr>
              <w:t xml:space="preserve"> del pannello di controsoffitto: </w:t>
            </w:r>
          </w:p>
          <w:p w14:paraId="6CE7ADCD"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Il concorrente dovrà offrire pannelli fonoassorbenti di classe B (5 punti) oppure di classe A (10 punti). La classe di assorbimento determinata secondo la norma internazionale ISO 11654 dovrà essere dimostrata dall’apposita scheda tecnica che dovrà essere allegata. </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ADFA" w14:textId="2B7F06AB"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sidR="00395767">
              <w:rPr>
                <w:rFonts w:asciiTheme="minorHAnsi" w:hAnsiTheme="minorHAnsi" w:cstheme="minorHAnsi"/>
                <w:spacing w:val="-2"/>
                <w:sz w:val="18"/>
                <w:szCs w:val="18"/>
              </w:rPr>
              <w:t>offrire i miglioramenti descritti</w:t>
            </w:r>
          </w:p>
          <w:p w14:paraId="62022FF4"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08F67F48" w14:textId="1CD15874"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0F03731C" w14:textId="0E69D277" w:rsidR="007124B0" w:rsidRPr="007124B0" w:rsidRDefault="007124B0" w:rsidP="007124B0">
            <w:pPr>
              <w:pStyle w:val="Standard"/>
              <w:rPr>
                <w:rFonts w:asciiTheme="minorHAnsi" w:hAnsiTheme="minorHAnsi" w:cstheme="minorHAnsi"/>
                <w:spacing w:val="-2"/>
                <w:sz w:val="18"/>
                <w:szCs w:val="18"/>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7923"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457FF5CD"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4638A59B"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1263A05D" w14:textId="7146DA7B" w:rsidR="007124B0" w:rsidRPr="007124B0" w:rsidRDefault="007124B0" w:rsidP="007124B0">
            <w:pPr>
              <w:pStyle w:val="Standard"/>
              <w:rPr>
                <w:rFonts w:asciiTheme="minorHAnsi" w:hAnsiTheme="minorHAnsi" w:cstheme="minorHAnsi"/>
                <w:spacing w:val="-2"/>
                <w:sz w:val="18"/>
                <w:szCs w:val="18"/>
              </w:rPr>
            </w:pPr>
          </w:p>
        </w:tc>
      </w:tr>
      <w:tr w:rsidR="002E274B" w:rsidRPr="00A52846" w14:paraId="2156369A" w14:textId="77777777" w:rsidTr="00A52846">
        <w:trPr>
          <w:trHeight w:val="2186"/>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BD324"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2 </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FE998"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Miglioramento spazi esterni</w:t>
            </w:r>
          </w:p>
        </w:tc>
        <w:tc>
          <w:tcPr>
            <w:tcW w:w="702" w:type="dxa"/>
            <w:tcBorders>
              <w:top w:val="single" w:sz="4" w:space="0" w:color="000000"/>
              <w:left w:val="single" w:sz="4" w:space="0" w:color="000000"/>
              <w:bottom w:val="single" w:sz="4" w:space="0" w:color="auto"/>
              <w:right w:val="single" w:sz="4" w:space="0" w:color="000000"/>
            </w:tcBorders>
            <w:shd w:val="clear" w:color="auto" w:fill="auto"/>
            <w:vAlign w:val="center"/>
          </w:tcPr>
          <w:p w14:paraId="76E113B4"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10 </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DD607"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2.1</w:t>
            </w:r>
          </w:p>
        </w:tc>
        <w:tc>
          <w:tcPr>
            <w:tcW w:w="4499" w:type="dxa"/>
            <w:tcBorders>
              <w:top w:val="single" w:sz="4" w:space="0" w:color="000000"/>
              <w:left w:val="single" w:sz="4" w:space="0" w:color="000000"/>
              <w:bottom w:val="single" w:sz="4" w:space="0" w:color="auto"/>
              <w:right w:val="single" w:sz="4" w:space="0" w:color="000000"/>
            </w:tcBorders>
            <w:shd w:val="clear" w:color="auto" w:fill="auto"/>
          </w:tcPr>
          <w:p w14:paraId="14C8AB47"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 xml:space="preserve">Al fine di migliorare l’utilizzo delle aree esterne si richiede di aumentare la superficie pavimentata in corrispondenza dell’area interclusa, nella struttura proposta a forma di U come indentificata in planimetria. Verranno assegnati 10 punti in caso di impegno a realizzare la pavimentazione esterna nell’intera area identificata e con le medesime finiture già previste per la stessa. </w:t>
            </w:r>
          </w:p>
          <w:p w14:paraId="715F895F" w14:textId="77777777" w:rsidR="007124B0" w:rsidRPr="007124B0" w:rsidRDefault="007124B0" w:rsidP="007124B0">
            <w:pPr>
              <w:pStyle w:val="Standard"/>
              <w:rPr>
                <w:rFonts w:asciiTheme="minorHAnsi" w:hAnsiTheme="minorHAnsi" w:cstheme="minorHAnsi"/>
                <w:spacing w:val="-2"/>
                <w:sz w:val="18"/>
                <w:szCs w:val="18"/>
              </w:rPr>
            </w:pPr>
            <w:r w:rsidRPr="007124B0">
              <w:rPr>
                <w:rFonts w:asciiTheme="minorHAnsi" w:hAnsiTheme="minorHAnsi" w:cstheme="minorHAnsi"/>
                <w:spacing w:val="-2"/>
                <w:sz w:val="18"/>
                <w:szCs w:val="18"/>
              </w:rPr>
              <w:t>Alla parziale realizzazione della pavimentazione verrà assegnato punteggio pari a 0.</w:t>
            </w:r>
          </w:p>
        </w:tc>
        <w:tc>
          <w:tcPr>
            <w:tcW w:w="1208" w:type="dxa"/>
            <w:tcBorders>
              <w:top w:val="single" w:sz="4" w:space="0" w:color="000000"/>
              <w:left w:val="single" w:sz="4" w:space="0" w:color="000000"/>
              <w:bottom w:val="single" w:sz="4" w:space="0" w:color="auto"/>
              <w:right w:val="single" w:sz="4" w:space="0" w:color="000000"/>
            </w:tcBorders>
            <w:shd w:val="clear" w:color="auto" w:fill="auto"/>
            <w:vAlign w:val="center"/>
          </w:tcPr>
          <w:p w14:paraId="67B6F041"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2C9DA5AE"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36E9D270"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792605C2" w14:textId="77777777" w:rsidR="007124B0" w:rsidRPr="007124B0" w:rsidRDefault="007124B0" w:rsidP="007124B0">
            <w:pPr>
              <w:pStyle w:val="Standard"/>
              <w:rPr>
                <w:rFonts w:asciiTheme="minorHAnsi" w:hAnsiTheme="minorHAnsi" w:cstheme="minorHAnsi"/>
                <w:spacing w:val="-2"/>
                <w:sz w:val="18"/>
                <w:szCs w:val="18"/>
              </w:rPr>
            </w:pPr>
          </w:p>
        </w:tc>
        <w:tc>
          <w:tcPr>
            <w:tcW w:w="991" w:type="dxa"/>
            <w:tcBorders>
              <w:top w:val="single" w:sz="4" w:space="0" w:color="000000"/>
              <w:left w:val="single" w:sz="4" w:space="0" w:color="000000"/>
              <w:bottom w:val="single" w:sz="4" w:space="0" w:color="auto"/>
              <w:right w:val="single" w:sz="4" w:space="0" w:color="000000"/>
            </w:tcBorders>
            <w:shd w:val="clear" w:color="auto" w:fill="auto"/>
            <w:vAlign w:val="center"/>
          </w:tcPr>
          <w:p w14:paraId="702BE4D2"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3FBB2A6D"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0A576C1F" w14:textId="77777777" w:rsidR="007124B0" w:rsidRPr="00A52846" w:rsidRDefault="007124B0" w:rsidP="007124B0">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42B7D43E" w14:textId="433ADE71" w:rsidR="007124B0" w:rsidRPr="007124B0" w:rsidRDefault="007124B0" w:rsidP="007124B0">
            <w:pPr>
              <w:pStyle w:val="Standard"/>
              <w:rPr>
                <w:rFonts w:asciiTheme="minorHAnsi" w:hAnsiTheme="minorHAnsi" w:cstheme="minorHAnsi"/>
                <w:spacing w:val="-2"/>
                <w:sz w:val="18"/>
                <w:szCs w:val="18"/>
              </w:rPr>
            </w:pPr>
          </w:p>
        </w:tc>
      </w:tr>
      <w:tr w:rsidR="00395767" w:rsidRPr="00A52846" w14:paraId="477C93C8" w14:textId="77777777" w:rsidTr="00A52846">
        <w:trPr>
          <w:trHeight w:val="1285"/>
        </w:trPr>
        <w:tc>
          <w:tcPr>
            <w:tcW w:w="370" w:type="dxa"/>
            <w:vMerge w:val="restart"/>
            <w:tcBorders>
              <w:top w:val="single" w:sz="4" w:space="0" w:color="000000"/>
              <w:left w:val="single" w:sz="4" w:space="0" w:color="000000"/>
              <w:right w:val="single" w:sz="4" w:space="0" w:color="000000"/>
            </w:tcBorders>
            <w:shd w:val="clear" w:color="auto" w:fill="auto"/>
            <w:vAlign w:val="center"/>
          </w:tcPr>
          <w:p w14:paraId="1204163A" w14:textId="0BBD2D5A"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5</w:t>
            </w:r>
          </w:p>
        </w:tc>
        <w:tc>
          <w:tcPr>
            <w:tcW w:w="1571" w:type="dxa"/>
            <w:vMerge w:val="restart"/>
            <w:tcBorders>
              <w:top w:val="single" w:sz="4" w:space="0" w:color="000000"/>
              <w:left w:val="single" w:sz="4" w:space="0" w:color="000000"/>
              <w:right w:val="single" w:sz="4" w:space="0" w:color="auto"/>
            </w:tcBorders>
            <w:shd w:val="clear" w:color="auto" w:fill="auto"/>
            <w:vAlign w:val="center"/>
          </w:tcPr>
          <w:p w14:paraId="73817D08" w14:textId="77777777" w:rsidR="002E274B" w:rsidRPr="00A52846" w:rsidRDefault="002E274B" w:rsidP="002E274B">
            <w:pPr>
              <w:spacing w:line="275" w:lineRule="auto"/>
              <w:ind w:left="70"/>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Miglioramento consumo</w:t>
            </w:r>
          </w:p>
          <w:p w14:paraId="41D577D3" w14:textId="49A6839B"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energetico</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562C1CE" w14:textId="08DB1E2F"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3</w:t>
            </w:r>
          </w:p>
        </w:tc>
        <w:tc>
          <w:tcPr>
            <w:tcW w:w="413" w:type="dxa"/>
            <w:tcBorders>
              <w:top w:val="single" w:sz="4" w:space="0" w:color="000000"/>
              <w:left w:val="single" w:sz="4" w:space="0" w:color="auto"/>
              <w:bottom w:val="single" w:sz="4" w:space="0" w:color="000000"/>
              <w:right w:val="single" w:sz="4" w:space="0" w:color="auto"/>
            </w:tcBorders>
            <w:shd w:val="clear" w:color="auto" w:fill="auto"/>
            <w:vAlign w:val="center"/>
          </w:tcPr>
          <w:p w14:paraId="28B1C1BF" w14:textId="53D8889C"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5.1</w:t>
            </w:r>
          </w:p>
        </w:tc>
        <w:tc>
          <w:tcPr>
            <w:tcW w:w="4499" w:type="dxa"/>
            <w:tcBorders>
              <w:top w:val="single" w:sz="4" w:space="0" w:color="auto"/>
              <w:left w:val="single" w:sz="4" w:space="0" w:color="auto"/>
              <w:bottom w:val="single" w:sz="4" w:space="0" w:color="auto"/>
              <w:right w:val="single" w:sz="4" w:space="0" w:color="auto"/>
            </w:tcBorders>
            <w:shd w:val="clear" w:color="auto" w:fill="auto"/>
            <w:vAlign w:val="center"/>
          </w:tcPr>
          <w:p w14:paraId="466281EC" w14:textId="34FDB5D8"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Utilizzo di lampade led a basso consumo in tutti i corpi illuminanti. La tipologia dovrà essere dimostrata dall’apposita scheda tecnica che dovrà essere allegata.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EF64C1D"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7431652C"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2603443E"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4C1F03CA" w14:textId="77777777" w:rsidR="002E274B" w:rsidRPr="00A52846" w:rsidRDefault="002E274B" w:rsidP="002E274B">
            <w:pPr>
              <w:pStyle w:val="Standard"/>
              <w:rPr>
                <w:rFonts w:asciiTheme="minorHAnsi" w:hAnsiTheme="minorHAnsi" w:cstheme="minorHAnsi"/>
                <w:spacing w:val="-2"/>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29D2F03E"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381D06A6"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4C94E60C"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5CE13A0B" w14:textId="77777777" w:rsidR="002E274B" w:rsidRPr="00A52846" w:rsidRDefault="002E274B" w:rsidP="002E274B">
            <w:pPr>
              <w:pStyle w:val="Standard"/>
              <w:rPr>
                <w:rFonts w:asciiTheme="minorHAnsi" w:hAnsiTheme="minorHAnsi" w:cstheme="minorHAnsi"/>
                <w:spacing w:val="-2"/>
                <w:sz w:val="18"/>
                <w:szCs w:val="18"/>
              </w:rPr>
            </w:pPr>
          </w:p>
        </w:tc>
      </w:tr>
      <w:tr w:rsidR="00A52846" w:rsidRPr="00A52846" w14:paraId="2D96DF7C" w14:textId="77777777" w:rsidTr="00A52846">
        <w:trPr>
          <w:trHeight w:val="515"/>
        </w:trPr>
        <w:tc>
          <w:tcPr>
            <w:tcW w:w="370" w:type="dxa"/>
            <w:vMerge/>
            <w:tcBorders>
              <w:left w:val="single" w:sz="4" w:space="0" w:color="000000"/>
              <w:bottom w:val="single" w:sz="4" w:space="0" w:color="auto"/>
              <w:right w:val="single" w:sz="4" w:space="0" w:color="000000"/>
            </w:tcBorders>
            <w:shd w:val="clear" w:color="auto" w:fill="auto"/>
            <w:vAlign w:val="center"/>
          </w:tcPr>
          <w:p w14:paraId="4C8BEC02" w14:textId="77777777" w:rsidR="002E274B" w:rsidRPr="00A52846" w:rsidRDefault="002E274B" w:rsidP="002E274B">
            <w:pPr>
              <w:pStyle w:val="Standard"/>
              <w:rPr>
                <w:rFonts w:asciiTheme="minorHAnsi" w:hAnsiTheme="minorHAnsi" w:cstheme="minorHAnsi"/>
                <w:spacing w:val="-2"/>
                <w:sz w:val="18"/>
                <w:szCs w:val="18"/>
              </w:rPr>
            </w:pPr>
          </w:p>
        </w:tc>
        <w:tc>
          <w:tcPr>
            <w:tcW w:w="1571" w:type="dxa"/>
            <w:vMerge/>
            <w:tcBorders>
              <w:left w:val="single" w:sz="4" w:space="0" w:color="000000"/>
              <w:bottom w:val="single" w:sz="4" w:space="0" w:color="auto"/>
              <w:right w:val="single" w:sz="4" w:space="0" w:color="auto"/>
            </w:tcBorders>
            <w:shd w:val="clear" w:color="auto" w:fill="auto"/>
            <w:vAlign w:val="center"/>
          </w:tcPr>
          <w:p w14:paraId="2EE9F586" w14:textId="77777777" w:rsidR="002E274B" w:rsidRPr="00A52846" w:rsidRDefault="002E274B" w:rsidP="002E274B">
            <w:pPr>
              <w:pStyle w:val="Standard"/>
              <w:rPr>
                <w:rFonts w:asciiTheme="minorHAnsi" w:hAnsiTheme="minorHAnsi" w:cstheme="minorHAnsi"/>
                <w:spacing w:val="-2"/>
                <w:sz w:val="18"/>
                <w:szCs w:val="18"/>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07CE5A0" w14:textId="5921A4C6"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7</w:t>
            </w:r>
          </w:p>
        </w:tc>
        <w:tc>
          <w:tcPr>
            <w:tcW w:w="413" w:type="dxa"/>
            <w:tcBorders>
              <w:top w:val="single" w:sz="4" w:space="0" w:color="000000"/>
              <w:left w:val="single" w:sz="4" w:space="0" w:color="auto"/>
              <w:bottom w:val="single" w:sz="4" w:space="0" w:color="000000"/>
              <w:right w:val="single" w:sz="4" w:space="0" w:color="auto"/>
            </w:tcBorders>
            <w:shd w:val="clear" w:color="auto" w:fill="auto"/>
            <w:vAlign w:val="center"/>
          </w:tcPr>
          <w:p w14:paraId="3282240F" w14:textId="0435EBE6"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5.2</w:t>
            </w:r>
          </w:p>
        </w:tc>
        <w:tc>
          <w:tcPr>
            <w:tcW w:w="4499" w:type="dxa"/>
            <w:tcBorders>
              <w:top w:val="single" w:sz="4" w:space="0" w:color="auto"/>
              <w:left w:val="single" w:sz="4" w:space="0" w:color="auto"/>
              <w:bottom w:val="single" w:sz="4" w:space="0" w:color="auto"/>
              <w:right w:val="single" w:sz="4" w:space="0" w:color="auto"/>
            </w:tcBorders>
            <w:shd w:val="clear" w:color="auto" w:fill="auto"/>
            <w:vAlign w:val="center"/>
          </w:tcPr>
          <w:p w14:paraId="23A79486" w14:textId="77777777" w:rsidR="002E274B" w:rsidRPr="00A52846" w:rsidRDefault="002E274B" w:rsidP="002E274B">
            <w:pPr>
              <w:spacing w:after="2" w:line="273" w:lineRule="auto"/>
              <w:ind w:left="72"/>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Utilizzo pompe di calore a basso consumo energetico:</w:t>
            </w:r>
          </w:p>
          <w:p w14:paraId="45AE33BB" w14:textId="6EF99478" w:rsidR="002E274B" w:rsidRPr="00A52846" w:rsidRDefault="002E274B" w:rsidP="002E274B">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Il concorrente dovrà offrire impianti di classe A+ (3 punti) oppure di classe A++ (7 punti) con particolare riferimento alla capacità di riscaldamento (SCOP) La classe dovrà essere dimostrata dall’apposita scheda tecnica che verrà allegata.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C575018"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43EFBF89"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5F93B998"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4703766F" w14:textId="77777777" w:rsidR="002E274B" w:rsidRPr="00A52846" w:rsidRDefault="002E274B" w:rsidP="002E274B">
            <w:pPr>
              <w:pStyle w:val="Standard"/>
              <w:rPr>
                <w:rFonts w:asciiTheme="minorHAnsi" w:hAnsiTheme="minorHAnsi" w:cstheme="minorHAnsi"/>
                <w:spacing w:val="-2"/>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5CA86CD4"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62F6496E"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1D6BE4D8" w14:textId="77777777" w:rsidR="002E274B" w:rsidRPr="00A52846" w:rsidRDefault="002E274B" w:rsidP="002E274B">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6AE35092" w14:textId="77777777" w:rsidR="002E274B" w:rsidRPr="00A52846" w:rsidRDefault="002E274B" w:rsidP="002E274B">
            <w:pPr>
              <w:pStyle w:val="Standard"/>
              <w:rPr>
                <w:rFonts w:asciiTheme="minorHAnsi" w:hAnsiTheme="minorHAnsi" w:cstheme="minorHAnsi"/>
                <w:spacing w:val="-2"/>
                <w:sz w:val="18"/>
                <w:szCs w:val="18"/>
              </w:rPr>
            </w:pPr>
          </w:p>
        </w:tc>
      </w:tr>
      <w:tr w:rsidR="00A52846" w:rsidRPr="00A52846" w14:paraId="66505236" w14:textId="77777777" w:rsidTr="00A52846">
        <w:trPr>
          <w:trHeight w:val="515"/>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62BB4CCC" w14:textId="48AD33D2" w:rsidR="00A52846" w:rsidRPr="00A52846" w:rsidRDefault="00A52846" w:rsidP="00A52846">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6</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467E2878" w14:textId="37A9CCFE" w:rsidR="00A52846" w:rsidRPr="00A52846" w:rsidRDefault="00A52846" w:rsidP="00A52846">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Miglioramento delle finiture dei servizi igienici</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0E34ED2" w14:textId="0829ED9D" w:rsidR="00A52846" w:rsidRPr="00A52846" w:rsidRDefault="00A52846" w:rsidP="00A52846">
            <w:pPr>
              <w:pStyle w:val="Standard"/>
              <w:rPr>
                <w:rFonts w:asciiTheme="minorHAnsi" w:hAnsiTheme="minorHAnsi" w:cstheme="minorHAnsi"/>
                <w:spacing w:val="-2"/>
                <w:sz w:val="18"/>
                <w:szCs w:val="18"/>
              </w:rPr>
            </w:pPr>
            <w:r w:rsidRPr="00A52846">
              <w:rPr>
                <w:rFonts w:asciiTheme="minorHAnsi" w:eastAsia="Garamond" w:hAnsiTheme="minorHAnsi" w:cstheme="minorHAnsi"/>
                <w:sz w:val="18"/>
                <w:szCs w:val="18"/>
                <w:lang w:eastAsia="it-IT"/>
              </w:rPr>
              <w:t>5</w:t>
            </w:r>
          </w:p>
        </w:tc>
        <w:tc>
          <w:tcPr>
            <w:tcW w:w="413" w:type="dxa"/>
            <w:tcBorders>
              <w:top w:val="single" w:sz="4" w:space="0" w:color="000000"/>
              <w:left w:val="single" w:sz="4" w:space="0" w:color="auto"/>
              <w:bottom w:val="single" w:sz="4" w:space="0" w:color="000000"/>
              <w:right w:val="single" w:sz="4" w:space="0" w:color="auto"/>
            </w:tcBorders>
            <w:shd w:val="clear" w:color="auto" w:fill="auto"/>
            <w:vAlign w:val="center"/>
          </w:tcPr>
          <w:p w14:paraId="5B53B637" w14:textId="4B8D627F" w:rsidR="00A52846" w:rsidRPr="00A52846" w:rsidRDefault="00A52846" w:rsidP="00A52846">
            <w:pPr>
              <w:pStyle w:val="Standard"/>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6.1</w:t>
            </w:r>
          </w:p>
        </w:tc>
        <w:tc>
          <w:tcPr>
            <w:tcW w:w="4499" w:type="dxa"/>
            <w:tcBorders>
              <w:top w:val="single" w:sz="4" w:space="0" w:color="auto"/>
              <w:left w:val="single" w:sz="4" w:space="0" w:color="auto"/>
              <w:bottom w:val="single" w:sz="4" w:space="0" w:color="auto"/>
              <w:right w:val="single" w:sz="4" w:space="0" w:color="auto"/>
            </w:tcBorders>
            <w:shd w:val="clear" w:color="auto" w:fill="auto"/>
            <w:vAlign w:val="center"/>
          </w:tcPr>
          <w:p w14:paraId="0A088066" w14:textId="77777777"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Miglioramento delle condizioni igieniche sanitarie dei servizi igienici attraverso la realizzazione di finiture dei pavimenti e delle pareti interne (fino all’altezza di 1,5 mt) in materiale ceramico.</w:t>
            </w:r>
          </w:p>
          <w:p w14:paraId="03328FDE" w14:textId="77777777"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Verranno assegnati 5 punti in caso di impegno a realizzare pavimenti e rivestimenti dei servizi igienici in materiale ceramico (gres porcellanato).</w:t>
            </w:r>
          </w:p>
          <w:p w14:paraId="3582336C" w14:textId="45C5DDB6" w:rsidR="00A52846" w:rsidRPr="00A52846" w:rsidRDefault="00A52846" w:rsidP="00A52846">
            <w:pPr>
              <w:spacing w:after="2" w:line="273" w:lineRule="auto"/>
              <w:ind w:left="72"/>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Alla parziale realizzazione del rivestimento verrà assegnato punteggio pari a 0.</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4463DF20"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44E06925"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702E94C5"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5EFB8F19" w14:textId="77777777" w:rsidR="00A52846" w:rsidRPr="00A52846" w:rsidRDefault="00A52846" w:rsidP="00A52846">
            <w:pPr>
              <w:pStyle w:val="Standard"/>
              <w:rPr>
                <w:rFonts w:asciiTheme="minorHAnsi" w:hAnsiTheme="minorHAnsi" w:cstheme="minorHAnsi"/>
                <w:spacing w:val="-2"/>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4673ADDC"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t>offrire i miglioramenti descritti</w:t>
            </w:r>
          </w:p>
          <w:p w14:paraId="28B03040"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0A37CB23"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73AD9C41" w14:textId="77777777" w:rsidR="00A52846" w:rsidRPr="00A52846" w:rsidRDefault="00A52846" w:rsidP="00A52846">
            <w:pPr>
              <w:pStyle w:val="Standard"/>
              <w:rPr>
                <w:rFonts w:asciiTheme="minorHAnsi" w:hAnsiTheme="minorHAnsi" w:cstheme="minorHAnsi"/>
                <w:spacing w:val="-2"/>
                <w:sz w:val="18"/>
                <w:szCs w:val="18"/>
              </w:rPr>
            </w:pPr>
          </w:p>
        </w:tc>
      </w:tr>
      <w:tr w:rsidR="00A52846" w:rsidRPr="00A52846" w14:paraId="4CAA6B38" w14:textId="77777777" w:rsidTr="00A52846">
        <w:trPr>
          <w:trHeight w:val="515"/>
        </w:trPr>
        <w:tc>
          <w:tcPr>
            <w:tcW w:w="370" w:type="dxa"/>
            <w:tcBorders>
              <w:top w:val="single" w:sz="4" w:space="0" w:color="auto"/>
              <w:left w:val="single" w:sz="4" w:space="0" w:color="auto"/>
              <w:bottom w:val="single" w:sz="4" w:space="0" w:color="auto"/>
              <w:right w:val="single" w:sz="4" w:space="0" w:color="auto"/>
            </w:tcBorders>
            <w:shd w:val="clear" w:color="auto" w:fill="auto"/>
            <w:vAlign w:val="center"/>
          </w:tcPr>
          <w:p w14:paraId="3021DF68" w14:textId="11436D79"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7</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1E845447" w14:textId="62CB8549"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Miglioramento gestione</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5A1E3CF" w14:textId="34C5228D"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15</w:t>
            </w:r>
          </w:p>
        </w:tc>
        <w:tc>
          <w:tcPr>
            <w:tcW w:w="413" w:type="dxa"/>
            <w:tcBorders>
              <w:top w:val="single" w:sz="4" w:space="0" w:color="000000"/>
              <w:left w:val="single" w:sz="4" w:space="0" w:color="auto"/>
              <w:bottom w:val="single" w:sz="4" w:space="0" w:color="000000"/>
              <w:right w:val="single" w:sz="4" w:space="0" w:color="auto"/>
            </w:tcBorders>
            <w:shd w:val="clear" w:color="auto" w:fill="auto"/>
            <w:vAlign w:val="center"/>
          </w:tcPr>
          <w:p w14:paraId="3EAD68FF" w14:textId="09CB5DAF"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7.1</w:t>
            </w:r>
          </w:p>
        </w:tc>
        <w:tc>
          <w:tcPr>
            <w:tcW w:w="4499" w:type="dxa"/>
            <w:tcBorders>
              <w:top w:val="single" w:sz="4" w:space="0" w:color="auto"/>
              <w:left w:val="single" w:sz="4" w:space="0" w:color="auto"/>
              <w:bottom w:val="single" w:sz="4" w:space="0" w:color="auto"/>
              <w:right w:val="single" w:sz="4" w:space="0" w:color="auto"/>
            </w:tcBorders>
            <w:shd w:val="clear" w:color="auto" w:fill="auto"/>
            <w:vAlign w:val="center"/>
          </w:tcPr>
          <w:p w14:paraId="1DA1CE96" w14:textId="59D5A99C" w:rsidR="00A52846" w:rsidRPr="00A52846" w:rsidRDefault="00A52846" w:rsidP="00A52846">
            <w:pPr>
              <w:spacing w:line="259" w:lineRule="auto"/>
              <w:ind w:left="1"/>
              <w:jc w:val="both"/>
              <w:rPr>
                <w:rFonts w:asciiTheme="minorHAnsi" w:eastAsia="Garamond" w:hAnsiTheme="minorHAnsi" w:cstheme="minorHAnsi"/>
                <w:sz w:val="18"/>
                <w:szCs w:val="18"/>
                <w:lang w:eastAsia="it-IT"/>
              </w:rPr>
            </w:pPr>
            <w:r w:rsidRPr="00A52846">
              <w:rPr>
                <w:rFonts w:asciiTheme="minorHAnsi" w:eastAsia="Garamond" w:hAnsiTheme="minorHAnsi" w:cstheme="minorHAnsi"/>
                <w:sz w:val="18"/>
                <w:szCs w:val="18"/>
                <w:lang w:eastAsia="it-IT"/>
              </w:rPr>
              <w:t>Previsione di una garanzia di 4 anni sugli impianti di climatizzazione estiva e invernale a copertura di qualsiasi guasto relativo all’impianto.</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EE1A597"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L'operatore economico si impegna ad </w:t>
            </w:r>
            <w:r>
              <w:rPr>
                <w:rFonts w:asciiTheme="minorHAnsi" w:hAnsiTheme="minorHAnsi" w:cstheme="minorHAnsi"/>
                <w:spacing w:val="-2"/>
                <w:sz w:val="18"/>
                <w:szCs w:val="18"/>
              </w:rPr>
              <w:lastRenderedPageBreak/>
              <w:t>offrire i miglioramenti descritti</w:t>
            </w:r>
          </w:p>
          <w:p w14:paraId="7FA86B59"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7B2B31C9"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SI</w:t>
            </w:r>
            <w:r w:rsidRPr="00A52846">
              <w:rPr>
                <w:rFonts w:asciiTheme="minorHAnsi" w:hAnsiTheme="minorHAnsi" w:cstheme="minorHAnsi"/>
                <w:spacing w:val="-2"/>
                <w:sz w:val="18"/>
                <w:szCs w:val="18"/>
              </w:rPr>
              <w:tab/>
            </w:r>
          </w:p>
          <w:p w14:paraId="637F2310" w14:textId="77777777" w:rsidR="00A52846" w:rsidRPr="00A52846" w:rsidRDefault="00A52846" w:rsidP="00A52846">
            <w:pPr>
              <w:pStyle w:val="Standard"/>
              <w:rPr>
                <w:rFonts w:asciiTheme="minorHAnsi" w:hAnsiTheme="minorHAnsi" w:cstheme="minorHAnsi"/>
                <w:spacing w:val="-2"/>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119A7570" w14:textId="77777777" w:rsidR="00395767" w:rsidRPr="00A52846" w:rsidRDefault="00395767" w:rsidP="00395767">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lastRenderedPageBreak/>
              <w:t xml:space="preserve">L'operatore economico si impegna ad </w:t>
            </w:r>
            <w:r>
              <w:rPr>
                <w:rFonts w:asciiTheme="minorHAnsi" w:hAnsiTheme="minorHAnsi" w:cstheme="minorHAnsi"/>
                <w:spacing w:val="-2"/>
                <w:sz w:val="18"/>
                <w:szCs w:val="18"/>
              </w:rPr>
              <w:lastRenderedPageBreak/>
              <w:t>offrire i miglioramenti descritti</w:t>
            </w:r>
          </w:p>
          <w:p w14:paraId="05C0EBDB"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w:t>
            </w:r>
          </w:p>
          <w:p w14:paraId="5524EEE6" w14:textId="77777777" w:rsidR="00A52846" w:rsidRPr="00A52846" w:rsidRDefault="00A52846" w:rsidP="00A52846">
            <w:pPr>
              <w:pStyle w:val="Standard"/>
              <w:rPr>
                <w:rFonts w:asciiTheme="minorHAnsi" w:hAnsiTheme="minorHAnsi" w:cstheme="minorHAnsi"/>
                <w:spacing w:val="-2"/>
                <w:sz w:val="18"/>
                <w:szCs w:val="18"/>
              </w:rPr>
            </w:pPr>
            <w:r w:rsidRPr="00A52846">
              <w:rPr>
                <w:rFonts w:asciiTheme="minorHAnsi" w:hAnsiTheme="minorHAnsi" w:cstheme="minorHAnsi"/>
                <w:spacing w:val="-2"/>
                <w:sz w:val="18"/>
                <w:szCs w:val="18"/>
              </w:rPr>
              <w:t xml:space="preserve">NO </w:t>
            </w:r>
          </w:p>
          <w:p w14:paraId="1F70FD19" w14:textId="77777777" w:rsidR="00A52846" w:rsidRPr="00A52846" w:rsidRDefault="00A52846" w:rsidP="00A52846">
            <w:pPr>
              <w:pStyle w:val="Standard"/>
              <w:rPr>
                <w:rFonts w:asciiTheme="minorHAnsi" w:hAnsiTheme="minorHAnsi" w:cstheme="minorHAnsi"/>
                <w:spacing w:val="-2"/>
                <w:sz w:val="18"/>
                <w:szCs w:val="18"/>
              </w:rPr>
            </w:pPr>
          </w:p>
        </w:tc>
      </w:tr>
    </w:tbl>
    <w:p w14:paraId="3036CD80" w14:textId="77777777" w:rsidR="007124B0" w:rsidRDefault="007124B0" w:rsidP="007124B0">
      <w:pPr>
        <w:pStyle w:val="Standard"/>
        <w:jc w:val="both"/>
      </w:pPr>
    </w:p>
    <w:p w14:paraId="2E5106CF" w14:textId="77777777" w:rsidR="0074115B" w:rsidRDefault="0074115B">
      <w:pPr>
        <w:pStyle w:val="Standard"/>
        <w:autoSpaceDE w:val="0"/>
        <w:jc w:val="both"/>
      </w:pPr>
    </w:p>
    <w:p w14:paraId="757EF103" w14:textId="77777777" w:rsidR="0074115B" w:rsidRDefault="000C197D">
      <w:pPr>
        <w:pStyle w:val="Textbody"/>
        <w:spacing w:after="283"/>
        <w:jc w:val="center"/>
        <w:rPr>
          <w:rFonts w:ascii="Calibri" w:hAnsi="Calibri"/>
          <w:i/>
          <w:sz w:val="20"/>
          <w:u w:val="none"/>
        </w:rPr>
      </w:pPr>
      <w:r>
        <w:rPr>
          <w:rFonts w:ascii="Calibri" w:hAnsi="Calibri"/>
          <w:i/>
          <w:sz w:val="20"/>
          <w:u w:val="none"/>
        </w:rPr>
        <w:t xml:space="preserve"> DATA E FIRMA</w:t>
      </w:r>
    </w:p>
    <w:p w14:paraId="21F0FAAD" w14:textId="707DBAB8" w:rsidR="0074115B" w:rsidRDefault="000C197D">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22710979" w14:textId="65853EB2" w:rsidR="002921B3" w:rsidRDefault="002921B3">
      <w:pPr>
        <w:pStyle w:val="sche4"/>
        <w:tabs>
          <w:tab w:val="left" w:leader="dot" w:pos="8851"/>
        </w:tabs>
        <w:ind w:left="27"/>
        <w:jc w:val="center"/>
        <w:rPr>
          <w:rFonts w:ascii="Calibri" w:hAnsi="Calibri" w:cs="Tahoma"/>
          <w:lang w:val="it-IT"/>
        </w:rPr>
      </w:pPr>
    </w:p>
    <w:p w14:paraId="30CB741C" w14:textId="77777777" w:rsidR="002921B3" w:rsidRDefault="002921B3" w:rsidP="002921B3">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083219E9" w14:textId="77777777" w:rsidR="002921B3" w:rsidRDefault="002921B3" w:rsidP="002921B3">
      <w:pPr>
        <w:pStyle w:val="sche4"/>
        <w:tabs>
          <w:tab w:val="left" w:leader="dot" w:pos="8851"/>
        </w:tabs>
        <w:ind w:left="27"/>
        <w:jc w:val="center"/>
        <w:rPr>
          <w:rFonts w:ascii="Calibri" w:hAnsi="Calibri" w:cs="Tahoma"/>
          <w:lang w:val="it-IT"/>
        </w:rPr>
      </w:pPr>
    </w:p>
    <w:p w14:paraId="0518BAEB" w14:textId="77777777" w:rsidR="002921B3" w:rsidRDefault="002921B3" w:rsidP="002921B3">
      <w:pPr>
        <w:pStyle w:val="sche4"/>
        <w:tabs>
          <w:tab w:val="left" w:leader="dot" w:pos="8851"/>
        </w:tabs>
        <w:ind w:left="27"/>
        <w:jc w:val="center"/>
        <w:rPr>
          <w:rFonts w:ascii="Calibri" w:hAnsi="Calibri" w:cs="Tahoma"/>
          <w:lang w:val="it-IT"/>
        </w:rPr>
      </w:pPr>
      <w:r>
        <w:rPr>
          <w:rFonts w:ascii="Calibri" w:hAnsi="Calibri" w:cs="Tahoma"/>
          <w:lang w:val="it-IT"/>
        </w:rPr>
        <w:t>______________________    _____________________</w:t>
      </w:r>
    </w:p>
    <w:p w14:paraId="20C7707C" w14:textId="77777777" w:rsidR="002921B3" w:rsidRDefault="002921B3" w:rsidP="002921B3">
      <w:pPr>
        <w:pStyle w:val="sche4"/>
        <w:tabs>
          <w:tab w:val="left" w:leader="dot" w:pos="8851"/>
        </w:tabs>
        <w:ind w:left="27"/>
        <w:jc w:val="center"/>
        <w:rPr>
          <w:rFonts w:ascii="Calibri" w:hAnsi="Calibri" w:cs="Tahoma"/>
          <w:lang w:val="it-IT"/>
        </w:rPr>
      </w:pPr>
    </w:p>
    <w:p w14:paraId="5F1F8B8C" w14:textId="77777777" w:rsidR="002921B3" w:rsidRDefault="002921B3">
      <w:pPr>
        <w:pStyle w:val="sche4"/>
        <w:tabs>
          <w:tab w:val="left" w:leader="dot" w:pos="8851"/>
        </w:tabs>
        <w:ind w:left="27"/>
        <w:jc w:val="center"/>
        <w:rPr>
          <w:rFonts w:ascii="Calibri" w:hAnsi="Calibri" w:cs="Tahoma"/>
          <w:lang w:val="it-IT"/>
        </w:rPr>
      </w:pPr>
    </w:p>
    <w:p w14:paraId="34CD789E" w14:textId="77777777" w:rsidR="0074115B" w:rsidRDefault="0074115B">
      <w:pPr>
        <w:pStyle w:val="sche4"/>
        <w:tabs>
          <w:tab w:val="left" w:leader="dot" w:pos="8851"/>
        </w:tabs>
        <w:ind w:left="27"/>
        <w:jc w:val="center"/>
      </w:pPr>
    </w:p>
    <w:p w14:paraId="499920F6" w14:textId="77777777" w:rsidR="0074115B" w:rsidRDefault="000C197D">
      <w:pPr>
        <w:pStyle w:val="sche4"/>
        <w:tabs>
          <w:tab w:val="left" w:leader="dot" w:pos="8851"/>
        </w:tabs>
        <w:ind w:left="27"/>
      </w:pPr>
      <w:r>
        <w:rPr>
          <w:rFonts w:ascii="Calibri" w:eastAsia="Arial-BoldMT, 'Times New Roman'" w:hAnsi="Calibri" w:cs="Arial"/>
          <w:color w:val="000000"/>
          <w:spacing w:val="-2"/>
          <w:lang w:val="it-IT"/>
        </w:rPr>
        <w:t>NB: La dichiarazione relativa all’offerta tecnica deve essere sottoscritta dal legale rappresentante del concorrente o da suo procuratore e non può presentare correzioni che non siano da lui stesso espressamente sottoscritte per conferma.  Nel caso di presentazione da parte di un procuratore del legale rappresentante, va trasmessa la relativa procura qualora la stessa non sia già stata inserita all'interno della Busta A. Nel caso di raggruppamenti temporanei di concorrenti, o consorzi ordinari di concorrenti non ancora costituiti le dichiarazioni/offerte di cui sopra, devono essere sottoscritte, pena l'esclusione, da tutti i soggetti che costituiranno il concorrente. Ai sensi dell'art 83 comma 9 del Dlgs 50/2016 non è ammessa alcuna forma di soccorso istruttorio in relazione all'offerta.</w:t>
      </w:r>
    </w:p>
    <w:sectPr w:rsidR="0074115B">
      <w:headerReference w:type="default" r:id="rId7"/>
      <w:footerReference w:type="default" r:id="rId8"/>
      <w:pgSz w:w="11906" w:h="16838"/>
      <w:pgMar w:top="1134"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AF54" w14:textId="77777777" w:rsidR="004F4153" w:rsidRDefault="000C197D">
      <w:r>
        <w:separator/>
      </w:r>
    </w:p>
  </w:endnote>
  <w:endnote w:type="continuationSeparator" w:id="0">
    <w:p w14:paraId="460C19A4" w14:textId="77777777" w:rsidR="004F4153" w:rsidRDefault="000C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Segoe UI Symbol"/>
    <w:charset w:val="02"/>
    <w:family w:val="auto"/>
    <w:pitch w:val="default"/>
  </w:font>
  <w:font w:name="StarSymbol, 'Arial Unicode M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Arimo">
    <w:charset w:val="00"/>
    <w:family w:val="swiss"/>
    <w:pitch w:val="default"/>
  </w:font>
  <w:font w:name="Arial-BoldMT, 'Times New Roman'">
    <w:charset w:val="00"/>
    <w:family w:val="swiss"/>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6C72" w14:textId="77777777" w:rsidR="000C197D" w:rsidRDefault="000C197D" w:rsidP="000C197D">
    <w:pPr>
      <w:widowControl/>
      <w:tabs>
        <w:tab w:val="center" w:pos="4819"/>
        <w:tab w:val="right" w:pos="9638"/>
      </w:tabs>
      <w:suppressAutoHyphens w:val="0"/>
      <w:autoSpaceDN/>
      <w:jc w:val="center"/>
      <w:textAlignment w:val="auto"/>
      <w:rPr>
        <w:rFonts w:ascii="Verdana" w:eastAsia="Times New Roman" w:hAnsi="Verdana" w:cs="Times New Roman"/>
        <w:kern w:val="0"/>
        <w:sz w:val="20"/>
        <w:szCs w:val="20"/>
        <w:lang w:eastAsia="en-US" w:bidi="ar-SA"/>
      </w:rPr>
    </w:pPr>
    <w:r w:rsidRPr="00B92DE8">
      <w:rPr>
        <w:rFonts w:ascii="Verdana" w:eastAsia="Times New Roman" w:hAnsi="Verdana" w:cs="Times New Roman"/>
        <w:kern w:val="0"/>
        <w:sz w:val="20"/>
        <w:szCs w:val="20"/>
        <w:lang w:eastAsia="en-US" w:bidi="ar-SA"/>
      </w:rPr>
      <w:t xml:space="preserve">Piazza </w:t>
    </w:r>
    <w:proofErr w:type="spellStart"/>
    <w:r>
      <w:rPr>
        <w:rFonts w:ascii="Verdana" w:eastAsia="Times New Roman" w:hAnsi="Verdana" w:cs="Times New Roman"/>
        <w:kern w:val="0"/>
        <w:sz w:val="20"/>
        <w:szCs w:val="20"/>
        <w:lang w:eastAsia="en-US" w:bidi="ar-SA"/>
      </w:rPr>
      <w:t>Cavicchioni</w:t>
    </w:r>
    <w:proofErr w:type="spellEnd"/>
    <w:r w:rsidRPr="00B92DE8">
      <w:rPr>
        <w:rFonts w:ascii="Verdana" w:eastAsia="Times New Roman" w:hAnsi="Verdana" w:cs="Times New Roman"/>
        <w:kern w:val="0"/>
        <w:sz w:val="20"/>
        <w:szCs w:val="20"/>
        <w:lang w:eastAsia="en-US" w:bidi="ar-SA"/>
      </w:rPr>
      <w:t xml:space="preserve">, </w:t>
    </w:r>
    <w:r>
      <w:rPr>
        <w:rFonts w:ascii="Verdana" w:eastAsia="Times New Roman" w:hAnsi="Verdana" w:cs="Times New Roman"/>
        <w:kern w:val="0"/>
        <w:sz w:val="20"/>
        <w:szCs w:val="20"/>
        <w:lang w:eastAsia="en-US" w:bidi="ar-SA"/>
      </w:rPr>
      <w:t>8</w:t>
    </w:r>
    <w:r w:rsidRPr="00B92DE8">
      <w:rPr>
        <w:rFonts w:ascii="Verdana" w:eastAsia="Times New Roman" w:hAnsi="Verdana" w:cs="Times New Roman"/>
        <w:kern w:val="0"/>
        <w:sz w:val="20"/>
        <w:szCs w:val="20"/>
        <w:lang w:eastAsia="en-US" w:bidi="ar-SA"/>
      </w:rPr>
      <w:t xml:space="preserve"> – 42020 </w:t>
    </w:r>
    <w:r>
      <w:rPr>
        <w:rFonts w:ascii="Verdana" w:eastAsia="Times New Roman" w:hAnsi="Verdana" w:cs="Times New Roman"/>
        <w:kern w:val="0"/>
        <w:sz w:val="20"/>
        <w:szCs w:val="20"/>
        <w:lang w:eastAsia="en-US" w:bidi="ar-SA"/>
      </w:rPr>
      <w:t>Albinea</w:t>
    </w:r>
    <w:r w:rsidRPr="00B92DE8">
      <w:rPr>
        <w:rFonts w:ascii="Verdana" w:eastAsia="Times New Roman" w:hAnsi="Verdana" w:cs="Times New Roman"/>
        <w:kern w:val="0"/>
        <w:sz w:val="20"/>
        <w:szCs w:val="20"/>
        <w:lang w:eastAsia="en-US" w:bidi="ar-SA"/>
      </w:rPr>
      <w:t xml:space="preserve"> (RE) Cod. Fisc. e P.IVA 02358290357</w:t>
    </w:r>
  </w:p>
  <w:p w14:paraId="1DDDB3FF" w14:textId="77777777" w:rsidR="000C197D" w:rsidRDefault="000C197D" w:rsidP="000C197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55DC" w14:textId="77777777" w:rsidR="004F4153" w:rsidRDefault="000C197D">
      <w:r>
        <w:rPr>
          <w:color w:val="000000"/>
        </w:rPr>
        <w:separator/>
      </w:r>
    </w:p>
  </w:footnote>
  <w:footnote w:type="continuationSeparator" w:id="0">
    <w:p w14:paraId="4DB4B474" w14:textId="77777777" w:rsidR="004F4153" w:rsidRDefault="000C1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34ED" w14:textId="049623F8" w:rsidR="000C197D" w:rsidRDefault="005E69E5" w:rsidP="000C197D">
    <w:pPr>
      <w:jc w:val="center"/>
    </w:pPr>
    <w:sdt>
      <w:sdtPr>
        <w:id w:val="501014539"/>
        <w:docPartObj>
          <w:docPartGallery w:val="Page Numbers (Margins)"/>
          <w:docPartUnique/>
        </w:docPartObj>
      </w:sdtPr>
      <w:sdtEndPr/>
      <w:sdtContent>
        <w:r w:rsidR="000C197D">
          <w:rPr>
            <w:noProof/>
          </w:rPr>
          <mc:AlternateContent>
            <mc:Choice Requires="wps">
              <w:drawing>
                <wp:anchor distT="0" distB="0" distL="114300" distR="114300" simplePos="0" relativeHeight="251659264" behindDoc="0" locked="0" layoutInCell="0" allowOverlap="1" wp14:anchorId="2749C15A" wp14:editId="275C41E4">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49C15A" id="Rettango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38B649F" w14:textId="77777777" w:rsidR="000C197D" w:rsidRDefault="000C197D">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C197D">
      <w:rPr>
        <w:noProof/>
      </w:rPr>
      <w:drawing>
        <wp:inline distT="0" distB="0" distL="0" distR="0" wp14:anchorId="08F6B76E" wp14:editId="01E8E159">
          <wp:extent cx="4114800" cy="7924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792480"/>
                  </a:xfrm>
                  <a:prstGeom prst="rect">
                    <a:avLst/>
                  </a:prstGeom>
                  <a:solidFill>
                    <a:srgbClr val="FFFFFF"/>
                  </a:solidFill>
                  <a:ln>
                    <a:noFill/>
                  </a:ln>
                </pic:spPr>
              </pic:pic>
            </a:graphicData>
          </a:graphic>
        </wp:inline>
      </w:drawing>
    </w:r>
  </w:p>
  <w:p w14:paraId="28DB7796" w14:textId="77777777" w:rsidR="000C197D" w:rsidRPr="00B92DE8" w:rsidRDefault="000C197D" w:rsidP="000C197D">
    <w:pPr>
      <w:widowControl/>
      <w:suppressAutoHyphens w:val="0"/>
      <w:autoSpaceDN/>
      <w:jc w:val="center"/>
      <w:textAlignment w:val="auto"/>
      <w:rPr>
        <w:rFonts w:ascii="Verdana" w:eastAsia="Times New Roman" w:hAnsi="Verdana" w:cs="Times New Roman"/>
        <w:b/>
        <w:bCs/>
        <w:kern w:val="0"/>
        <w:sz w:val="18"/>
        <w:szCs w:val="18"/>
        <w:lang w:eastAsia="en-US" w:bidi="ar-SA"/>
      </w:rPr>
    </w:pPr>
    <w:r w:rsidRPr="00B92DE8">
      <w:rPr>
        <w:rFonts w:ascii="Verdana" w:eastAsia="Times New Roman" w:hAnsi="Verdana" w:cs="Times New Roman"/>
        <w:b/>
        <w:bCs/>
        <w:kern w:val="0"/>
        <w:sz w:val="18"/>
        <w:szCs w:val="18"/>
        <w:lang w:eastAsia="en-US" w:bidi="ar-SA"/>
      </w:rPr>
      <w:t>UNIONE COLLINE MATILDICHE</w:t>
    </w:r>
  </w:p>
  <w:p w14:paraId="06878957" w14:textId="77777777" w:rsidR="000C197D" w:rsidRPr="00D07F3F" w:rsidRDefault="000C197D" w:rsidP="000C197D">
    <w:pPr>
      <w:suppressAutoHyphens w:val="0"/>
      <w:jc w:val="center"/>
      <w:rPr>
        <w:rFonts w:ascii="Verdana" w:hAnsi="Verdana"/>
        <w:bCs/>
        <w:sz w:val="18"/>
        <w:szCs w:val="18"/>
        <w:lang w:eastAsia="en-US"/>
      </w:rPr>
    </w:pPr>
    <w:r w:rsidRPr="00B92DE8">
      <w:rPr>
        <w:rFonts w:ascii="Verdana" w:eastAsia="Times New Roman" w:hAnsi="Verdana" w:cs="Times New Roman"/>
        <w:bCs/>
        <w:kern w:val="0"/>
        <w:sz w:val="18"/>
        <w:szCs w:val="18"/>
        <w:lang w:eastAsia="en-US" w:bidi="ar-SA"/>
      </w:rPr>
      <w:t>3° Settore Stazione Unica Appaltante (SUA) - Provveditorato</w:t>
    </w:r>
  </w:p>
  <w:p w14:paraId="18AC8BE6" w14:textId="77777777" w:rsidR="000C197D" w:rsidRDefault="000C197D" w:rsidP="000C197D">
    <w:pPr>
      <w:jc w:val="center"/>
      <w:rPr>
        <w:rFonts w:ascii="Palatino Linotype" w:hAnsi="Palatino Linotype" w:cs="Palatino Linotype"/>
        <w:bCs/>
        <w:sz w:val="18"/>
        <w:szCs w:val="18"/>
      </w:rPr>
    </w:pPr>
  </w:p>
  <w:p w14:paraId="2E7FC05C" w14:textId="1C9113A0" w:rsidR="000C197D" w:rsidRDefault="000C197D" w:rsidP="000C197D">
    <w:pPr>
      <w:jc w:val="center"/>
    </w:pPr>
    <w:r>
      <w:rPr>
        <w:rFonts w:ascii="Verdana" w:hAnsi="Verdana" w:cs="Verdana"/>
        <w:bCs/>
        <w:sz w:val="18"/>
        <w:szCs w:val="18"/>
      </w:rPr>
      <w:t>______________________________________________________________________________</w:t>
    </w:r>
  </w:p>
  <w:p w14:paraId="1B8D2C66" w14:textId="22D2D39C" w:rsidR="005F0987" w:rsidRPr="000C197D" w:rsidRDefault="005E69E5" w:rsidP="000C197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6C78"/>
    <w:multiLevelType w:val="multilevel"/>
    <w:tmpl w:val="F0243022"/>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1" w15:restartNumberingAfterBreak="0">
    <w:nsid w:val="39B818EE"/>
    <w:multiLevelType w:val="multilevel"/>
    <w:tmpl w:val="2C9A96EC"/>
    <w:styleLink w:val="WW8Num4"/>
    <w:lvl w:ilvl="0">
      <w:numFmt w:val="bullet"/>
      <w:lvlText w:val="-"/>
      <w:lvlJc w:val="left"/>
      <w:pPr>
        <w:ind w:left="670" w:hanging="360"/>
      </w:pPr>
      <w:rPr>
        <w:rFonts w:ascii="Tahoma" w:hAnsi="Tahoma" w:cs="Wingdings"/>
        <w:sz w:val="24"/>
      </w:rPr>
    </w:lvl>
    <w:lvl w:ilvl="1">
      <w:numFmt w:val="bullet"/>
      <w:lvlText w:val="o"/>
      <w:lvlJc w:val="left"/>
      <w:pPr>
        <w:ind w:left="1390" w:hanging="360"/>
      </w:pPr>
      <w:rPr>
        <w:rFonts w:ascii="Symbol" w:hAnsi="Symbol" w:cs="Symbol"/>
      </w:rPr>
    </w:lvl>
    <w:lvl w:ilvl="2">
      <w:numFmt w:val="bullet"/>
      <w:lvlText w:val=""/>
      <w:lvlJc w:val="left"/>
      <w:pPr>
        <w:ind w:left="2110" w:hanging="360"/>
      </w:pPr>
      <w:rPr>
        <w:rFonts w:ascii="Wingdings" w:hAnsi="Wingdings" w:cs="Wingdings"/>
      </w:rPr>
    </w:lvl>
    <w:lvl w:ilvl="3">
      <w:numFmt w:val="bullet"/>
      <w:lvlText w:val=""/>
      <w:lvlJc w:val="left"/>
      <w:pPr>
        <w:ind w:left="2830" w:hanging="360"/>
      </w:pPr>
      <w:rPr>
        <w:rFonts w:ascii="Symbol" w:hAnsi="Symbol" w:cs="Symbol"/>
      </w:rPr>
    </w:lvl>
    <w:lvl w:ilvl="4">
      <w:numFmt w:val="bullet"/>
      <w:lvlText w:val="o"/>
      <w:lvlJc w:val="left"/>
      <w:pPr>
        <w:ind w:left="3550" w:hanging="360"/>
      </w:pPr>
      <w:rPr>
        <w:rFonts w:ascii="Symbol" w:hAnsi="Symbol" w:cs="Symbol"/>
      </w:rPr>
    </w:lvl>
    <w:lvl w:ilvl="5">
      <w:numFmt w:val="bullet"/>
      <w:lvlText w:val=""/>
      <w:lvlJc w:val="left"/>
      <w:pPr>
        <w:ind w:left="4270" w:hanging="360"/>
      </w:pPr>
      <w:rPr>
        <w:rFonts w:ascii="Wingdings" w:hAnsi="Wingdings" w:cs="Wingdings"/>
      </w:rPr>
    </w:lvl>
    <w:lvl w:ilvl="6">
      <w:numFmt w:val="bullet"/>
      <w:lvlText w:val=""/>
      <w:lvlJc w:val="left"/>
      <w:pPr>
        <w:ind w:left="4990" w:hanging="360"/>
      </w:pPr>
      <w:rPr>
        <w:rFonts w:ascii="Symbol" w:hAnsi="Symbol" w:cs="Symbol"/>
      </w:rPr>
    </w:lvl>
    <w:lvl w:ilvl="7">
      <w:numFmt w:val="bullet"/>
      <w:lvlText w:val="o"/>
      <w:lvlJc w:val="left"/>
      <w:pPr>
        <w:ind w:left="5710" w:hanging="360"/>
      </w:pPr>
      <w:rPr>
        <w:rFonts w:ascii="Symbol" w:hAnsi="Symbol" w:cs="Symbol"/>
      </w:rPr>
    </w:lvl>
    <w:lvl w:ilvl="8">
      <w:numFmt w:val="bullet"/>
      <w:lvlText w:val=""/>
      <w:lvlJc w:val="left"/>
      <w:pPr>
        <w:ind w:left="6430" w:hanging="360"/>
      </w:pPr>
      <w:rPr>
        <w:rFonts w:ascii="Wingdings" w:hAnsi="Wingdings" w:cs="Wingdings"/>
      </w:rPr>
    </w:lvl>
  </w:abstractNum>
  <w:abstractNum w:abstractNumId="2" w15:restartNumberingAfterBreak="0">
    <w:nsid w:val="3A8A0658"/>
    <w:multiLevelType w:val="multilevel"/>
    <w:tmpl w:val="3D069DCA"/>
    <w:lvl w:ilvl="0">
      <w:numFmt w:val="bullet"/>
      <w:lvlText w:val=""/>
      <w:lvlJc w:val="left"/>
      <w:pPr>
        <w:ind w:left="720" w:hanging="360"/>
      </w:pPr>
      <w:rPr>
        <w:rFonts w:ascii="Wingdings" w:hAnsi="Wingdings"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894D8D"/>
    <w:multiLevelType w:val="hybridMultilevel"/>
    <w:tmpl w:val="E56E5012"/>
    <w:lvl w:ilvl="0" w:tplc="4DCAA5B0">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5D0139"/>
    <w:multiLevelType w:val="multilevel"/>
    <w:tmpl w:val="3FB42B8E"/>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5" w15:restartNumberingAfterBreak="0">
    <w:nsid w:val="527F0D01"/>
    <w:multiLevelType w:val="multilevel"/>
    <w:tmpl w:val="23606996"/>
    <w:styleLink w:val="WW8Num3"/>
    <w:lvl w:ilvl="0">
      <w:numFmt w:val="bullet"/>
      <w:lvlText w:val=""/>
      <w:lvlJc w:val="left"/>
      <w:rPr>
        <w:rFonts w:ascii="Wingdings" w:hAnsi="Wingdings" w:cs="Wingding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5E041931"/>
    <w:multiLevelType w:val="multilevel"/>
    <w:tmpl w:val="33CA5AF4"/>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 w15:restartNumberingAfterBreak="0">
    <w:nsid w:val="60736C99"/>
    <w:multiLevelType w:val="multilevel"/>
    <w:tmpl w:val="E05232AA"/>
    <w:lvl w:ilvl="0">
      <w:numFmt w:val="bullet"/>
      <w:lvlText w:val="✔"/>
      <w:lvlJc w:val="left"/>
      <w:pPr>
        <w:ind w:left="720" w:hanging="360"/>
      </w:pPr>
      <w:rPr>
        <w:rFonts w:ascii="StarSymbol" w:eastAsia="StarSymbol, 'Arial Unicode MS'" w:hAnsi="StarSymbol" w:cs="StarSymbol, 'Arial Unicode MS'"/>
        <w:sz w:val="18"/>
        <w:szCs w:val="18"/>
      </w:rPr>
    </w:lvl>
    <w:lvl w:ilvl="1">
      <w:numFmt w:val="bullet"/>
      <w:lvlText w:val="✔"/>
      <w:lvlJc w:val="left"/>
      <w:pPr>
        <w:ind w:left="1080" w:hanging="360"/>
      </w:pPr>
      <w:rPr>
        <w:rFonts w:ascii="StarSymbol" w:eastAsia="StarSymbol, 'Arial Unicode MS'" w:hAnsi="StarSymbol" w:cs="StarSymbol, 'Arial Unicode MS'"/>
        <w:sz w:val="18"/>
        <w:szCs w:val="18"/>
      </w:rPr>
    </w:lvl>
    <w:lvl w:ilvl="2">
      <w:numFmt w:val="bullet"/>
      <w:lvlText w:val="✔"/>
      <w:lvlJc w:val="left"/>
      <w:pPr>
        <w:ind w:left="1440" w:hanging="360"/>
      </w:pPr>
      <w:rPr>
        <w:rFonts w:ascii="StarSymbol" w:eastAsia="StarSymbol, 'Arial Unicode MS'" w:hAnsi="StarSymbol" w:cs="StarSymbol, 'Arial Unicode MS'"/>
        <w:sz w:val="18"/>
        <w:szCs w:val="18"/>
      </w:rPr>
    </w:lvl>
    <w:lvl w:ilvl="3">
      <w:numFmt w:val="bullet"/>
      <w:lvlText w:val="✔"/>
      <w:lvlJc w:val="left"/>
      <w:pPr>
        <w:ind w:left="1800" w:hanging="360"/>
      </w:pPr>
      <w:rPr>
        <w:rFonts w:ascii="StarSymbol" w:eastAsia="StarSymbol, 'Arial Unicode MS'" w:hAnsi="StarSymbol" w:cs="StarSymbol, 'Arial Unicode MS'"/>
        <w:sz w:val="18"/>
        <w:szCs w:val="18"/>
      </w:rPr>
    </w:lvl>
    <w:lvl w:ilvl="4">
      <w:numFmt w:val="bullet"/>
      <w:lvlText w:val="✔"/>
      <w:lvlJc w:val="left"/>
      <w:pPr>
        <w:ind w:left="2160" w:hanging="360"/>
      </w:pPr>
      <w:rPr>
        <w:rFonts w:ascii="StarSymbol" w:eastAsia="StarSymbol, 'Arial Unicode MS'" w:hAnsi="StarSymbol" w:cs="StarSymbol, 'Arial Unicode MS'"/>
        <w:sz w:val="18"/>
        <w:szCs w:val="18"/>
      </w:rPr>
    </w:lvl>
    <w:lvl w:ilvl="5">
      <w:numFmt w:val="bullet"/>
      <w:lvlText w:val="✔"/>
      <w:lvlJc w:val="left"/>
      <w:pPr>
        <w:ind w:left="2520" w:hanging="360"/>
      </w:pPr>
      <w:rPr>
        <w:rFonts w:ascii="StarSymbol" w:eastAsia="StarSymbol, 'Arial Unicode MS'" w:hAnsi="StarSymbol" w:cs="StarSymbol, 'Arial Unicode MS'"/>
        <w:sz w:val="18"/>
        <w:szCs w:val="18"/>
      </w:rPr>
    </w:lvl>
    <w:lvl w:ilvl="6">
      <w:numFmt w:val="bullet"/>
      <w:lvlText w:val="✔"/>
      <w:lvlJc w:val="left"/>
      <w:pPr>
        <w:ind w:left="2880" w:hanging="360"/>
      </w:pPr>
      <w:rPr>
        <w:rFonts w:ascii="StarSymbol" w:eastAsia="StarSymbol, 'Arial Unicode MS'" w:hAnsi="StarSymbol" w:cs="StarSymbol, 'Arial Unicode MS'"/>
        <w:sz w:val="18"/>
        <w:szCs w:val="18"/>
      </w:rPr>
    </w:lvl>
    <w:lvl w:ilvl="7">
      <w:numFmt w:val="bullet"/>
      <w:lvlText w:val="✔"/>
      <w:lvlJc w:val="left"/>
      <w:pPr>
        <w:ind w:left="3240" w:hanging="360"/>
      </w:pPr>
      <w:rPr>
        <w:rFonts w:ascii="StarSymbol" w:eastAsia="StarSymbol, 'Arial Unicode MS'" w:hAnsi="StarSymbol" w:cs="StarSymbol, 'Arial Unicode MS'"/>
        <w:sz w:val="18"/>
        <w:szCs w:val="18"/>
      </w:rPr>
    </w:lvl>
    <w:lvl w:ilvl="8">
      <w:numFmt w:val="bullet"/>
      <w:lvlText w:val="✔"/>
      <w:lvlJc w:val="left"/>
      <w:pPr>
        <w:ind w:left="3600" w:hanging="360"/>
      </w:pPr>
      <w:rPr>
        <w:rFonts w:ascii="StarSymbol" w:eastAsia="StarSymbol, 'Arial Unicode MS'" w:hAnsi="StarSymbol" w:cs="StarSymbol, 'Arial Unicode MS'"/>
        <w:sz w:val="18"/>
        <w:szCs w:val="18"/>
      </w:rPr>
    </w:lvl>
  </w:abstractNum>
  <w:abstractNum w:abstractNumId="8" w15:restartNumberingAfterBreak="0">
    <w:nsid w:val="751C022D"/>
    <w:multiLevelType w:val="multilevel"/>
    <w:tmpl w:val="683061BE"/>
    <w:styleLink w:val="WW8Num2"/>
    <w:lvl w:ilvl="0">
      <w:numFmt w:val="bullet"/>
      <w:lvlText w:val=""/>
      <w:lvlJc w:val="left"/>
      <w:rPr>
        <w:rFonts w:ascii="Wingdings" w:hAnsi="Wingdings"/>
        <w:b w:val="0"/>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34801345">
    <w:abstractNumId w:val="6"/>
  </w:num>
  <w:num w:numId="2" w16cid:durableId="253323312">
    <w:abstractNumId w:val="8"/>
  </w:num>
  <w:num w:numId="3" w16cid:durableId="404687850">
    <w:abstractNumId w:val="5"/>
  </w:num>
  <w:num w:numId="4" w16cid:durableId="1116296962">
    <w:abstractNumId w:val="1"/>
  </w:num>
  <w:num w:numId="5" w16cid:durableId="1751737245">
    <w:abstractNumId w:val="5"/>
  </w:num>
  <w:num w:numId="6" w16cid:durableId="951009936">
    <w:abstractNumId w:val="8"/>
  </w:num>
  <w:num w:numId="7" w16cid:durableId="698161122">
    <w:abstractNumId w:val="4"/>
  </w:num>
  <w:num w:numId="8" w16cid:durableId="65223771">
    <w:abstractNumId w:val="0"/>
  </w:num>
  <w:num w:numId="9" w16cid:durableId="2059163041">
    <w:abstractNumId w:val="7"/>
  </w:num>
  <w:num w:numId="10" w16cid:durableId="1686446399">
    <w:abstractNumId w:val="2"/>
  </w:num>
  <w:num w:numId="11" w16cid:durableId="156113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9"/>
  <w:autoHyphenation/>
  <w:hyphenationZone w:val="283"/>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5B"/>
    <w:rsid w:val="000C197D"/>
    <w:rsid w:val="002921B3"/>
    <w:rsid w:val="002E274B"/>
    <w:rsid w:val="00395767"/>
    <w:rsid w:val="0042256F"/>
    <w:rsid w:val="00461880"/>
    <w:rsid w:val="004E7651"/>
    <w:rsid w:val="004F4153"/>
    <w:rsid w:val="005E69E5"/>
    <w:rsid w:val="006E11ED"/>
    <w:rsid w:val="007124B0"/>
    <w:rsid w:val="0074115B"/>
    <w:rsid w:val="00816275"/>
    <w:rsid w:val="00A52846"/>
    <w:rsid w:val="00B13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EBFBD2A"/>
  <w15:docId w15:val="{341FEA48-513F-4EBB-B01E-9401A105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tabs>
        <w:tab w:val="left" w:pos="0"/>
        <w:tab w:val="left" w:pos="1125"/>
        <w:tab w:val="left" w:pos="8496"/>
      </w:tabs>
      <w:jc w:val="center"/>
      <w:outlineLvl w:val="0"/>
    </w:pPr>
    <w:rPr>
      <w:rFonts w:ascii="Tahoma" w:hAnsi="Tahoma" w:cs="Tahoma"/>
      <w:spacing w:val="-2"/>
      <w:sz w:val="28"/>
      <w:szCs w:val="20"/>
    </w:rPr>
  </w:style>
  <w:style w:type="paragraph" w:styleId="Titolo2">
    <w:name w:val="heading 2"/>
    <w:basedOn w:val="Standard"/>
    <w:next w:val="Standard"/>
    <w:uiPriority w:val="9"/>
    <w:semiHidden/>
    <w:unhideWhenUsed/>
    <w:qFormat/>
    <w:pPr>
      <w:keepNext/>
      <w:tabs>
        <w:tab w:val="left" w:pos="0"/>
        <w:tab w:val="left" w:pos="1125"/>
        <w:tab w:val="left" w:pos="8496"/>
      </w:tabs>
      <w:jc w:val="both"/>
      <w:outlineLvl w:val="1"/>
    </w:pPr>
    <w:rPr>
      <w:rFonts w:ascii="Tahoma" w:hAnsi="Tahoma" w:cs="Tahoma"/>
      <w:b/>
      <w:bCs/>
      <w:spacing w:val="-2"/>
      <w:szCs w:val="20"/>
    </w:rPr>
  </w:style>
  <w:style w:type="paragraph" w:styleId="Titolo3">
    <w:name w:val="heading 3"/>
    <w:basedOn w:val="Standard"/>
    <w:next w:val="Standard"/>
    <w:uiPriority w:val="9"/>
    <w:semiHidden/>
    <w:unhideWhenUsed/>
    <w:qFormat/>
    <w:pPr>
      <w:keepNext/>
      <w:tabs>
        <w:tab w:val="left" w:pos="0"/>
        <w:tab w:val="left" w:pos="1125"/>
        <w:tab w:val="left" w:pos="8496"/>
      </w:tabs>
      <w:jc w:val="both"/>
      <w:outlineLvl w:val="2"/>
    </w:pPr>
    <w:rPr>
      <w:rFonts w:ascii="Tahoma" w:hAnsi="Tahoma" w:cs="Tahoma"/>
      <w:spacing w:val="-2"/>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tabs>
        <w:tab w:val="left" w:pos="8496"/>
      </w:tabs>
      <w:jc w:val="both"/>
    </w:pPr>
    <w:rPr>
      <w:rFonts w:ascii="Tahoma" w:hAnsi="Tahoma" w:cs="Tahoma"/>
      <w:b/>
      <w:bCs/>
      <w:sz w:val="22"/>
      <w:szCs w:val="20"/>
      <w:u w:val="single"/>
    </w:rPr>
  </w:style>
  <w:style w:type="paragraph" w:styleId="Elenco">
    <w:name w:val="List"/>
    <w:basedOn w:val="Textbody"/>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Intestazione">
    <w:name w:val="header"/>
    <w:basedOn w:val="Standard"/>
    <w:next w:val="Textbody"/>
    <w:pPr>
      <w:tabs>
        <w:tab w:val="center" w:pos="4819"/>
        <w:tab w:val="right" w:pos="9638"/>
      </w:tabs>
    </w:pPr>
  </w:style>
  <w:style w:type="paragraph" w:customStyle="1" w:styleId="Textbodyindent">
    <w:name w:val="Text body indent"/>
    <w:basedOn w:val="Standard"/>
    <w:pPr>
      <w:ind w:left="349"/>
      <w:jc w:val="both"/>
    </w:pPr>
    <w:rPr>
      <w:rFonts w:ascii="Verdana" w:hAnsi="Verdana" w:cs="Verdana"/>
      <w:b/>
      <w:bCs/>
      <w:sz w:val="20"/>
      <w:szCs w:val="20"/>
    </w:rPr>
  </w:style>
  <w:style w:type="paragraph" w:styleId="Rientrocorpodeltesto2">
    <w:name w:val="Body Text Indent 2"/>
    <w:basedOn w:val="Standard"/>
    <w:pPr>
      <w:tabs>
        <w:tab w:val="left" w:pos="1788"/>
      </w:tabs>
      <w:ind w:left="720"/>
      <w:jc w:val="both"/>
    </w:pPr>
    <w:rPr>
      <w:rFonts w:ascii="Arial" w:hAnsi="Arial" w:cs="Arial"/>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jc w:val="center"/>
    </w:pPr>
    <w:rPr>
      <w:rFonts w:ascii="Tahoma" w:hAnsi="Tahoma" w:cs="Tahoma"/>
      <w:b/>
    </w:rPr>
  </w:style>
  <w:style w:type="paragraph" w:styleId="Pidipagina">
    <w:name w:val="footer"/>
    <w:basedOn w:val="Standard"/>
    <w:pPr>
      <w:tabs>
        <w:tab w:val="center" w:pos="4819"/>
        <w:tab w:val="right" w:pos="9638"/>
      </w:tabs>
    </w:pPr>
  </w:style>
  <w:style w:type="paragraph" w:customStyle="1" w:styleId="sche4">
    <w:name w:val="sche_4"/>
    <w:pPr>
      <w:suppressAutoHyphens/>
      <w:jc w:val="both"/>
    </w:pPr>
    <w:rPr>
      <w:rFonts w:eastAsia="Arial" w:cs="Times New Roman"/>
      <w:sz w:val="20"/>
      <w:szCs w:val="20"/>
      <w:lang w:val="en-US"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hAnsi="Garamond" w:cs="Garamond"/>
      <w:sz w:val="18"/>
      <w:szCs w:val="20"/>
    </w:rPr>
  </w:style>
  <w:style w:type="paragraph" w:styleId="Corpodeltesto3">
    <w:name w:val="Body Text 3"/>
    <w:basedOn w:val="Standard"/>
    <w:pPr>
      <w:suppressAutoHyphens w:val="0"/>
      <w:autoSpaceDE w:val="0"/>
      <w:jc w:val="both"/>
    </w:pPr>
    <w:rPr>
      <w:rFonts w:ascii="Verdana" w:hAnsi="Verdana" w:cs="Arial"/>
      <w:b/>
      <w:bCs/>
      <w:color w:val="151515"/>
      <w:sz w:val="18"/>
      <w:szCs w:val="17"/>
    </w:rPr>
  </w:style>
  <w:style w:type="paragraph" w:customStyle="1" w:styleId="western">
    <w:name w:val="western"/>
    <w:basedOn w:val="Standard"/>
    <w:pPr>
      <w:suppressAutoHyphens w:val="0"/>
      <w:spacing w:before="100"/>
    </w:pPr>
    <w:rPr>
      <w:rFonts w:eastAsia="Arial Unicode MS"/>
      <w:sz w:val="16"/>
      <w:szCs w:val="16"/>
    </w:rPr>
  </w:style>
  <w:style w:type="paragraph" w:customStyle="1" w:styleId="Normale1">
    <w:name w:val="Normale1"/>
    <w:pPr>
      <w:widowControl/>
      <w:suppressAutoHyphens/>
      <w:spacing w:after="160"/>
    </w:pPr>
    <w:rPr>
      <w:rFonts w:ascii="Calibri" w:eastAsia="Calibri" w:hAnsi="Calibri" w:cs="Calibri"/>
      <w:sz w:val="22"/>
      <w:szCs w:val="22"/>
      <w:lang w:bidi="ar-SA"/>
    </w:rPr>
  </w:style>
  <w:style w:type="paragraph" w:styleId="Paragrafoelenco">
    <w:name w:val="List Paragraph"/>
    <w:basedOn w:val="Normale1"/>
    <w:pPr>
      <w:ind w:left="720"/>
    </w:pPr>
  </w:style>
  <w:style w:type="character" w:customStyle="1" w:styleId="WW8Num2z0">
    <w:name w:val="WW8Num2z0"/>
    <w:rPr>
      <w:b w:val="0"/>
      <w:i w:val="0"/>
    </w:rPr>
  </w:style>
  <w:style w:type="character" w:customStyle="1" w:styleId="WW8Num3z0">
    <w:name w:val="WW8Num3z0"/>
    <w:rPr>
      <w:rFonts w:ascii="Wingdings" w:hAnsi="Wingdings" w:cs="Wingdings"/>
      <w:sz w:val="24"/>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4z0">
    <w:name w:val="WW8Num4z0"/>
    <w:rPr>
      <w:rFonts w:ascii="Wingdings" w:hAnsi="Wingdings" w:cs="Wingdings"/>
      <w:sz w:val="24"/>
    </w:rPr>
  </w:style>
  <w:style w:type="character" w:customStyle="1" w:styleId="WW8Num5z0">
    <w:name w:val="WW8Num5z0"/>
    <w:rPr>
      <w:rFonts w:ascii="Symbol" w:hAnsi="Symbol" w:cs="Symbol"/>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8Num6z0">
    <w:name w:val="WW8Num6z0"/>
    <w:rPr>
      <w:rFonts w:ascii="Wingdings" w:hAnsi="Wingdings" w:cs="Wingdings"/>
      <w:sz w:val="24"/>
    </w:rPr>
  </w:style>
  <w:style w:type="character" w:customStyle="1" w:styleId="WW-Caratterepredefinitoparagrafo">
    <w:name w:val="WW-Carattere predefinito paragrafo"/>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1z0">
    <w:name w:val="WW8Num1z0"/>
    <w:rPr>
      <w:rFonts w:ascii="Wingdings" w:hAnsi="Wingdings" w:cs="Wingdings"/>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sz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b w:val="0"/>
      <w:i w:val="0"/>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Caratterepredefinitoparagrafo1">
    <w:name w:val="WW-Carattere predefinito paragrafo1"/>
  </w:style>
  <w:style w:type="character" w:styleId="Numeropagina">
    <w:name w:val="page number"/>
    <w:basedOn w:val="WW-Caratterepredefinitoparagrafo1"/>
  </w:style>
  <w:style w:type="character" w:customStyle="1" w:styleId="FootnoteSymbol">
    <w:name w:val="Footnote Symbol"/>
    <w:basedOn w:val="WW-Caratterepredefinitoparagrafo1"/>
    <w:rPr>
      <w:position w:val="0"/>
      <w:vertAlign w:val="superscript"/>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NumberingSymbols">
    <w:name w:val="Numbering Symbols"/>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ymbol" w:hAnsi="Symbol" w:cs="Symbol"/>
    </w:rPr>
  </w:style>
  <w:style w:type="character" w:customStyle="1" w:styleId="Internetlink">
    <w:name w:val="Internet link"/>
    <w:basedOn w:val="WW-Caratterepredefinitoparagrafo1"/>
    <w:rPr>
      <w:color w:val="0000FF"/>
      <w:u w:val="single"/>
    </w:rPr>
  </w:style>
  <w:style w:type="character" w:customStyle="1" w:styleId="WW8Num4z3">
    <w:name w:val="WW8Num4z3"/>
    <w:rPr>
      <w:rFonts w:ascii="Symbol" w:hAnsi="Symbol" w:cs="Symbol"/>
    </w:rPr>
  </w:style>
  <w:style w:type="character" w:customStyle="1" w:styleId="WW-Rimandonotaapidipagina123">
    <w:name w:val="WW-Rimando nota a piè di pagina123"/>
    <w:rPr>
      <w:position w:val="0"/>
      <w:vertAlign w:val="superscript"/>
    </w:rPr>
  </w:style>
  <w:style w:type="character" w:customStyle="1" w:styleId="Footnoteanchor">
    <w:name w:val="Footnote anchor"/>
    <w:rPr>
      <w:position w:val="0"/>
      <w:vertAlign w:val="superscript"/>
    </w:rPr>
  </w:style>
  <w:style w:type="character" w:customStyle="1" w:styleId="WW-Caratterepredefinitoparagrafo1111111111111">
    <w:name w:val="WW-Carattere predefinito paragrafo1111111111111"/>
  </w:style>
  <w:style w:type="character" w:customStyle="1" w:styleId="StrongEmphasis">
    <w:name w:val="Strong Emphasis"/>
    <w:basedOn w:val="WW-Caratterepredefinitoparagrafo1111111111111"/>
    <w:rPr>
      <w:b/>
      <w:bCs/>
    </w:rPr>
  </w:style>
  <w:style w:type="character" w:customStyle="1" w:styleId="Carpredefinitoparagrafo1">
    <w:name w:val="Car. predefinito paragrafo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Offerta economica_modulo All. 4</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Offerta economica_modulo All. 4</dc:title>
  <dc:creator>brighi</dc:creator>
  <cp:lastModifiedBy>Rita Casotti</cp:lastModifiedBy>
  <cp:revision>20</cp:revision>
  <cp:lastPrinted>2017-06-16T13:18:00Z</cp:lastPrinted>
  <dcterms:created xsi:type="dcterms:W3CDTF">2022-07-14T16:39:00Z</dcterms:created>
  <dcterms:modified xsi:type="dcterms:W3CDTF">2022-12-29T10:08:00Z</dcterms:modified>
</cp:coreProperties>
</file>