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14FA9C55" w14:textId="77777777" w:rsidR="008948E0" w:rsidRPr="008948E0" w:rsidRDefault="008948E0" w:rsidP="008948E0">
            <w:pPr>
              <w:widowControl w:val="0"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Calibri Light" w:hAnsi="Calibri Light"/>
                <w:b/>
                <w:color w:val="auto"/>
                <w:szCs w:val="24"/>
                <w:lang w:eastAsia="ar-SA"/>
              </w:rPr>
            </w:pPr>
            <w:bookmarkStart w:id="0" w:name="_Hlk87004134"/>
            <w:r w:rsidRPr="008948E0">
              <w:rPr>
                <w:rFonts w:ascii="Calibri Light" w:eastAsia="TimesNewRomanPS-BoldMT" w:hAnsi="Calibri Light" w:cs="TimesNewRomanPSMT"/>
                <w:b/>
                <w:color w:val="auto"/>
                <w:szCs w:val="24"/>
              </w:rPr>
              <w:t xml:space="preserve">PROCEDURA </w:t>
            </w:r>
            <w:r w:rsidRPr="008948E0">
              <w:rPr>
                <w:rFonts w:ascii="Calibri Light" w:eastAsia="Microsoft YaHei UI" w:hAnsi="Calibri Light" w:cs="DilleniaUPC"/>
                <w:b/>
                <w:color w:val="auto"/>
                <w:szCs w:val="24"/>
                <w:lang w:eastAsia="ar-SA"/>
              </w:rPr>
              <w:t xml:space="preserve">NEGOZIATA SENZA BANDO RELATIVA ALL’APPALTO DI SOLA ESECUZIONE, AI SENSI DELL’ART. 1 COMMA 2 LETT. B) PRIMO PERIODO DELLA LEGGE 120/2020 S.M.I., RIGUARDANTE I </w:t>
            </w:r>
            <w:r w:rsidRPr="008948E0">
              <w:rPr>
                <w:rFonts w:ascii="Calibri Light" w:hAnsi="Calibri Light"/>
                <w:b/>
                <w:caps/>
                <w:color w:val="auto"/>
                <w:szCs w:val="24"/>
                <w:lang w:eastAsia="ar-SA"/>
              </w:rPr>
              <w:t xml:space="preserve">lavori di </w:t>
            </w:r>
            <w:r w:rsidRPr="008948E0">
              <w:rPr>
                <w:rFonts w:ascii="Calibri Light" w:hAnsi="Calibri Light"/>
                <w:b/>
                <w:caps/>
                <w:color w:val="auto"/>
                <w:szCs w:val="24"/>
                <w:lang w:eastAsia="zh-CN"/>
              </w:rPr>
              <w:t>riqualificazione impianti comunali di pubblica illuminazione</w:t>
            </w:r>
            <w:r w:rsidRPr="008948E0">
              <w:rPr>
                <w:rFonts w:ascii="Calibri Light" w:eastAsia="Microsoft YaHei UI" w:hAnsi="Calibri Light" w:cs="DilleniaUPC"/>
                <w:b/>
                <w:color w:val="auto"/>
                <w:szCs w:val="24"/>
                <w:lang w:eastAsia="zh-CN"/>
              </w:rPr>
              <w:t xml:space="preserve"> - IV° STRALCIO</w:t>
            </w:r>
            <w:r w:rsidRPr="008948E0">
              <w:rPr>
                <w:rFonts w:ascii="Calibri Light" w:hAnsi="Calibri Light"/>
                <w:b/>
                <w:color w:val="auto"/>
                <w:szCs w:val="24"/>
                <w:lang w:eastAsia="ar-SA"/>
              </w:rPr>
              <w:t>.</w:t>
            </w:r>
          </w:p>
          <w:bookmarkEnd w:id="0"/>
          <w:p w14:paraId="6D4C1AB4" w14:textId="77777777" w:rsidR="008948E0" w:rsidRPr="008948E0" w:rsidRDefault="008948E0" w:rsidP="008948E0">
            <w:pPr>
              <w:widowControl w:val="0"/>
              <w:suppressAutoHyphens/>
              <w:autoSpaceDN w:val="0"/>
              <w:spacing w:after="0" w:line="240" w:lineRule="auto"/>
              <w:ind w:left="0" w:firstLine="0"/>
              <w:textAlignment w:val="baseline"/>
              <w:rPr>
                <w:rFonts w:ascii="Calibri Light" w:hAnsi="Calibri Light"/>
                <w:bCs/>
                <w:caps/>
                <w:color w:val="auto"/>
                <w:szCs w:val="24"/>
                <w:lang w:eastAsia="zh-CN"/>
              </w:rPr>
            </w:pPr>
          </w:p>
          <w:p w14:paraId="1BA96394" w14:textId="77777777" w:rsidR="008948E0" w:rsidRPr="008948E0" w:rsidRDefault="008948E0" w:rsidP="00894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Calibri Light" w:hAnsi="Calibri Light" w:cs="Calibri"/>
                <w:color w:val="auto"/>
                <w:sz w:val="23"/>
                <w:szCs w:val="23"/>
              </w:rPr>
            </w:pPr>
            <w:bookmarkStart w:id="1" w:name="_Hlk87004164"/>
            <w:r w:rsidRPr="008948E0">
              <w:rPr>
                <w:rFonts w:ascii="Calibri Light" w:hAnsi="Calibri Light" w:cs="Calibri"/>
                <w:color w:val="auto"/>
                <w:sz w:val="23"/>
                <w:szCs w:val="23"/>
              </w:rPr>
              <w:t>CIG: 89689378F2</w:t>
            </w:r>
          </w:p>
          <w:p w14:paraId="4C5DE5BA" w14:textId="77777777" w:rsidR="008948E0" w:rsidRPr="008948E0" w:rsidRDefault="008948E0" w:rsidP="00894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Calibri Light" w:hAnsi="Calibri Light" w:cs="Calibri Light"/>
                <w:color w:val="auto"/>
                <w:sz w:val="23"/>
                <w:szCs w:val="23"/>
              </w:rPr>
            </w:pPr>
            <w:r w:rsidRPr="008948E0">
              <w:rPr>
                <w:rFonts w:ascii="Calibri Light" w:hAnsi="Calibri Light" w:cs="Calibri"/>
                <w:color w:val="auto"/>
                <w:sz w:val="23"/>
                <w:szCs w:val="23"/>
              </w:rPr>
              <w:t>CUP</w:t>
            </w:r>
            <w:r w:rsidRPr="008948E0">
              <w:rPr>
                <w:rFonts w:ascii="Calibri Light" w:hAnsi="Calibri Light" w:cs="Calibri"/>
                <w:b/>
                <w:bCs/>
                <w:color w:val="auto"/>
                <w:sz w:val="23"/>
                <w:szCs w:val="23"/>
              </w:rPr>
              <w:t xml:space="preserve">: </w:t>
            </w:r>
            <w:r w:rsidRPr="008948E0">
              <w:rPr>
                <w:rFonts w:ascii="Calibri Light" w:hAnsi="Calibri Light" w:cs="Calibri Light"/>
                <w:b/>
                <w:bCs/>
                <w:color w:val="auto"/>
                <w:sz w:val="23"/>
                <w:szCs w:val="23"/>
                <w:shd w:val="clear" w:color="000000" w:fill="FFFFFF"/>
                <w:lang w:eastAsia="zh-CN"/>
              </w:rPr>
              <w:t>C51B19000010004</w:t>
            </w:r>
          </w:p>
          <w:p w14:paraId="4942FCEB" w14:textId="77777777" w:rsidR="008948E0" w:rsidRPr="008948E0" w:rsidRDefault="008948E0" w:rsidP="00894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textAlignment w:val="baseline"/>
              <w:rPr>
                <w:rFonts w:ascii="Calibri Light" w:hAnsi="Calibri Light" w:cs="Calibri"/>
                <w:color w:val="auto"/>
                <w:sz w:val="23"/>
                <w:szCs w:val="23"/>
              </w:rPr>
            </w:pPr>
            <w:r w:rsidRPr="008948E0">
              <w:rPr>
                <w:rFonts w:ascii="Calibri Light" w:hAnsi="Calibri Light" w:cs="Calibri"/>
                <w:color w:val="auto"/>
                <w:sz w:val="23"/>
                <w:szCs w:val="23"/>
              </w:rPr>
              <w:t xml:space="preserve">CPV: </w:t>
            </w:r>
            <w:hyperlink r:id="rId11" w:history="1">
              <w:r w:rsidRPr="008948E0">
                <w:rPr>
                  <w:rFonts w:ascii="Calibri Light" w:hAnsi="Calibri Light"/>
                  <w:b/>
                  <w:bCs/>
                  <w:color w:val="auto"/>
                  <w:sz w:val="23"/>
                  <w:szCs w:val="23"/>
                  <w:lang w:eastAsia="zh-CN"/>
                </w:rPr>
                <w:t>45316110-9 - Installazione di impianti di illuminazione stradale</w:t>
              </w:r>
            </w:hyperlink>
          </w:p>
          <w:bookmarkEnd w:id="1"/>
          <w:p w14:paraId="2B638DF5" w14:textId="5B8EEBD8" w:rsidR="00FF62F6" w:rsidRPr="00AA1CF4" w:rsidRDefault="00FF62F6" w:rsidP="00844A00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l</w:t>
      </w:r>
      <w:r w:rsidR="007B71FF">
        <w:rPr>
          <w:rFonts w:ascii="Arial" w:hAnsi="Arial" w:cs="Arial"/>
          <w:sz w:val="22"/>
        </w:rPr>
        <w:t>’Agenzia Intercent-ER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78242E33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lastRenderedPageBreak/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SATER, come indicato nel paragrafo “Documentazione a corredo” del Disciplinare di gara.</w:t>
      </w:r>
    </w:p>
    <w:sectPr w:rsidR="00FF62F6" w:rsidRPr="00404C4A" w:rsidSect="00AA1CF4">
      <w:headerReference w:type="default" r:id="rId12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DA1B" w14:textId="20AC3B4E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E37F7"/>
    <w:rsid w:val="004F39D4"/>
    <w:rsid w:val="005064B1"/>
    <w:rsid w:val="005117ED"/>
    <w:rsid w:val="005E18D2"/>
    <w:rsid w:val="006866CF"/>
    <w:rsid w:val="00686EAD"/>
    <w:rsid w:val="0070615A"/>
    <w:rsid w:val="007B71FF"/>
    <w:rsid w:val="007D0340"/>
    <w:rsid w:val="00844A00"/>
    <w:rsid w:val="008948E0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v.enem.pl/it/45316110-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7</cp:revision>
  <cp:lastPrinted>2018-09-11T09:21:00Z</cp:lastPrinted>
  <dcterms:created xsi:type="dcterms:W3CDTF">2020-11-13T10:02:00Z</dcterms:created>
  <dcterms:modified xsi:type="dcterms:W3CDTF">2021-11-05T10:31:00Z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