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4EA54694" w14:textId="78517FF0" w:rsidR="00F04F04" w:rsidRPr="00D8071A" w:rsidRDefault="00F04F04" w:rsidP="00F04F04">
      <w:pPr>
        <w:autoSpaceDE w:val="0"/>
        <w:autoSpaceDN w:val="0"/>
        <w:adjustRightInd w:val="0"/>
        <w:jc w:val="both"/>
        <w:rPr>
          <w:rFonts w:ascii="Calibri Light" w:hAnsi="Calibri Light" w:cs="Arial"/>
          <w:b/>
          <w:bCs/>
          <w:sz w:val="22"/>
          <w:szCs w:val="22"/>
        </w:rPr>
      </w:pPr>
      <w:bookmarkStart w:id="0" w:name="OLE_LINK2"/>
      <w:bookmarkStart w:id="1" w:name="OLE_LINK21"/>
      <w:bookmarkStart w:id="2" w:name="_Hlk68078091"/>
      <w:bookmarkEnd w:id="0"/>
      <w:bookmarkEnd w:id="1"/>
      <w:r w:rsidRPr="00D8071A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 xml:space="preserve">PROCEDURA </w:t>
      </w:r>
      <w:r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 xml:space="preserve">NEGOZIATA AI SENSI DELLA’ART. 1, COMMA 2 LETT. B </w:t>
      </w:r>
      <w:r w:rsidR="008B4732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>L</w:t>
      </w:r>
      <w:r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>. 120/2020 COME MOD</w:t>
      </w:r>
      <w:r w:rsidR="008B4732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>I</w:t>
      </w:r>
      <w:r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 xml:space="preserve">FICATO D.L. </w:t>
      </w:r>
      <w:r w:rsidR="00B26CCD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>77</w:t>
      </w:r>
      <w:r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 xml:space="preserve">/2021 TRAMITE R.D.O. APERTA </w:t>
      </w:r>
      <w:r w:rsidRPr="00D8071A">
        <w:rPr>
          <w:rFonts w:ascii="Calibri Light" w:eastAsia="TimesNewRomanPS-BoldMT" w:hAnsi="Calibri Light" w:cs="TimesNewRomanPS-BoldMT"/>
          <w:b/>
          <w:bCs/>
          <w:sz w:val="24"/>
          <w:szCs w:val="24"/>
          <w:lang w:eastAsia="it-IT"/>
        </w:rPr>
        <w:t xml:space="preserve">SU PIATTAFORMA SATER </w:t>
      </w:r>
      <w:r w:rsidRPr="00D8071A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 xml:space="preserve">PER L’AFFIDAMENTO </w:t>
      </w:r>
      <w:r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 xml:space="preserve">DEL SERVIZIO DI ELABORAZIONE DELLE BUSTE PAGA E DEI CONSEGUENTI ADEMPIMENTI PREVIDENZIALI, FISCALI E CONTABILI PER DIPENDENTI E ASSIMILATI DELL’UNIONE COLLINE MATILDICHE E COMUNI ADERENTI PER IL PERIODO 01.01.2022 – 31.12.2024 CON </w:t>
      </w:r>
      <w:r w:rsidRPr="00B203F2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>POSSIBILITA’ DI RINNOVO PER ULTERIORI DUE ANNI</w:t>
      </w:r>
      <w:r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>.</w:t>
      </w:r>
    </w:p>
    <w:bookmarkEnd w:id="2"/>
    <w:p w14:paraId="3591887D" w14:textId="77777777" w:rsidR="00F04F04" w:rsidRDefault="00F04F04" w:rsidP="00F04F04">
      <w:pPr>
        <w:autoSpaceDE w:val="0"/>
        <w:autoSpaceDN w:val="0"/>
        <w:adjustRightInd w:val="0"/>
        <w:rPr>
          <w:rFonts w:ascii="Calibri Light" w:hAnsi="Calibri Light" w:cs="TimesNewRomanPSMT"/>
          <w:sz w:val="22"/>
          <w:szCs w:val="22"/>
          <w:lang w:eastAsia="it-IT"/>
        </w:rPr>
      </w:pPr>
    </w:p>
    <w:p w14:paraId="2B2DEC64" w14:textId="77777777" w:rsidR="00F04F04" w:rsidRDefault="00F04F04" w:rsidP="00F04F04">
      <w:pPr>
        <w:autoSpaceDE w:val="0"/>
        <w:autoSpaceDN w:val="0"/>
        <w:adjustRightInd w:val="0"/>
        <w:rPr>
          <w:rFonts w:ascii="Calibri Light" w:hAnsi="Calibri Light" w:cs="TimesNewRomanPSMT"/>
          <w:sz w:val="22"/>
          <w:szCs w:val="22"/>
        </w:rPr>
      </w:pPr>
    </w:p>
    <w:p w14:paraId="1BD28F06" w14:textId="77777777" w:rsidR="00F04F04" w:rsidRPr="003B2499" w:rsidRDefault="00F04F04" w:rsidP="00F04F04">
      <w:pPr>
        <w:autoSpaceDE w:val="0"/>
        <w:autoSpaceDN w:val="0"/>
        <w:adjustRightInd w:val="0"/>
        <w:rPr>
          <w:rFonts w:ascii="Calibri Light" w:hAnsi="Calibri Light" w:cs="TimesNewRomanPSMT"/>
          <w:sz w:val="22"/>
          <w:szCs w:val="22"/>
          <w:lang w:eastAsia="it-IT"/>
        </w:rPr>
      </w:pPr>
      <w:r w:rsidRPr="003B2499">
        <w:rPr>
          <w:rFonts w:ascii="Calibri Light" w:hAnsi="Calibri Light" w:cs="TimesNewRomanPSMT"/>
          <w:sz w:val="22"/>
          <w:szCs w:val="22"/>
          <w:lang w:eastAsia="it-IT"/>
        </w:rPr>
        <w:t>CIG: 8827863700</w:t>
      </w:r>
    </w:p>
    <w:p w14:paraId="77C592B9" w14:textId="77777777" w:rsidR="00F04F04" w:rsidRPr="00D8071A" w:rsidRDefault="00F04F04" w:rsidP="00F04F04">
      <w:pPr>
        <w:autoSpaceDE w:val="0"/>
        <w:autoSpaceDN w:val="0"/>
        <w:adjustRightInd w:val="0"/>
        <w:rPr>
          <w:rFonts w:ascii="Calibri Light" w:hAnsi="Calibri Light" w:cs="Arial"/>
          <w:b/>
          <w:bCs/>
          <w:sz w:val="22"/>
          <w:szCs w:val="22"/>
        </w:rPr>
      </w:pPr>
      <w:bookmarkStart w:id="3" w:name="_Hlk76719969"/>
      <w:r w:rsidRPr="003B2499">
        <w:rPr>
          <w:rFonts w:ascii="Calibri Light" w:hAnsi="Calibri Light" w:cs="TimesNewRomanPSMT"/>
          <w:sz w:val="22"/>
          <w:szCs w:val="22"/>
          <w:lang w:eastAsia="it-IT"/>
        </w:rPr>
        <w:t>CPV 79414000-9 “Servizi di consulenza di gestione delle risorse umane</w:t>
      </w:r>
    </w:p>
    <w:bookmarkEnd w:id="3"/>
    <w:p w14:paraId="0035A762" w14:textId="77777777" w:rsidR="00B758E8" w:rsidRDefault="00B758E8" w:rsidP="00B758E8">
      <w:pPr>
        <w:tabs>
          <w:tab w:val="left" w:pos="-1843"/>
        </w:tabs>
        <w:jc w:val="both"/>
        <w:rPr>
          <w:rFonts w:ascii="Garamond" w:hAnsi="Garamond"/>
          <w:b/>
          <w:bCs/>
          <w:sz w:val="22"/>
          <w:szCs w:val="22"/>
          <w:lang w:val="fr-FR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4" w:name="OLE_LINK261"/>
      <w:r w:rsidRPr="004759CD">
        <w:rPr>
          <w:rFonts w:ascii="Garamond" w:hAnsi="Garamond" w:cstheme="majorHAnsi"/>
          <w:sz w:val="22"/>
          <w:szCs w:val="22"/>
        </w:rPr>
        <w:t>Il/La sottoscritto/a ________________________________________________________ nato/a  a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4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5" w:name="__UnoMark__595_1805704862"/>
      <w:bookmarkEnd w:id="5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6" w:name="__UnoMark__607_1805704862"/>
    <w:bookmarkEnd w:id="6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charset w:val="00"/>
    <w:family w:val="auto"/>
    <w:pitch w:val="default"/>
  </w:font>
  <w:font w:name="TimesNewRomanPSMT">
    <w:altName w:val="PMingLiU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7F04FE"/>
    <w:rsid w:val="00802F0A"/>
    <w:rsid w:val="008B4732"/>
    <w:rsid w:val="00985061"/>
    <w:rsid w:val="00A539B0"/>
    <w:rsid w:val="00B26CCD"/>
    <w:rsid w:val="00B758E8"/>
    <w:rsid w:val="00D26CB4"/>
    <w:rsid w:val="00E31E2C"/>
    <w:rsid w:val="00E8421C"/>
    <w:rsid w:val="00EE7600"/>
    <w:rsid w:val="00F04F04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900CF-6259-443A-8FCF-E96B62F3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10</cp:revision>
  <dcterms:created xsi:type="dcterms:W3CDTF">2021-01-08T13:24:00Z</dcterms:created>
  <dcterms:modified xsi:type="dcterms:W3CDTF">2021-07-09T10:21:00Z</dcterms:modified>
  <dc:language>it-IT</dc:language>
</cp:coreProperties>
</file>