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1780" w14:textId="77777777"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14:paraId="5FCC8C9F" w14:textId="77777777"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14:paraId="453BAB2B" w14:textId="77777777" w:rsidR="00A811CD" w:rsidRPr="000C5668" w:rsidRDefault="00A811CD">
      <w:pPr>
        <w:widowControl/>
        <w:jc w:val="both"/>
        <w:rPr>
          <w:rFonts w:ascii="Garamond" w:hAnsi="Garamond" w:cs="Tahoma"/>
          <w:b/>
          <w:sz w:val="24"/>
          <w:szCs w:val="24"/>
        </w:rPr>
      </w:pPr>
    </w:p>
    <w:p w14:paraId="1D2270AE" w14:textId="77777777"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14:paraId="4D4997CE" w14:textId="77777777"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0798ED30" wp14:editId="10D00855">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AE5135E" w14:textId="77777777" w:rsidR="00A811CD" w:rsidRDefault="00A811CD"/>
                        </w:txbxContent>
                      </wps:txbx>
                      <wps:bodyPr wrap="square" lIns="0" tIns="0" rIns="0" bIns="0" anchor="ctr" anchorCtr="0" compatLnSpc="0"/>
                    </wps:wsp>
                  </a:graphicData>
                </a:graphic>
              </wp:anchor>
            </w:drawing>
          </mc:Choice>
          <mc:Fallback>
            <w:pict>
              <v:shape w14:anchorId="0798ED30"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AE5135E" w14:textId="77777777" w:rsidR="00A811CD" w:rsidRDefault="00A811CD"/>
                  </w:txbxContent>
                </v:textbox>
              </v:shape>
            </w:pict>
          </mc:Fallback>
        </mc:AlternateContent>
      </w:r>
    </w:p>
    <w:p w14:paraId="1B519673" w14:textId="77777777"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14:paraId="240580BD" w14:textId="77777777"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14:paraId="022886AA" w14:textId="77777777" w:rsidR="00362EC7" w:rsidRPr="000C5668" w:rsidRDefault="00362EC7" w:rsidP="00362EC7">
      <w:pPr>
        <w:tabs>
          <w:tab w:val="left" w:pos="5160"/>
        </w:tabs>
        <w:jc w:val="right"/>
        <w:rPr>
          <w:rFonts w:ascii="Garamond" w:hAnsi="Garamond" w:cs="Tahoma"/>
          <w:b/>
          <w:sz w:val="24"/>
          <w:szCs w:val="24"/>
        </w:rPr>
      </w:pPr>
    </w:p>
    <w:bookmarkEnd w:id="0"/>
    <w:bookmarkEnd w:id="1"/>
    <w:p w14:paraId="41D2DDD6" w14:textId="77777777" w:rsidR="00E02943" w:rsidRPr="00E02943" w:rsidRDefault="00E02943" w:rsidP="00E02943">
      <w:pPr>
        <w:jc w:val="both"/>
        <w:rPr>
          <w:rFonts w:ascii="Calibri Light" w:eastAsia="Microsoft YaHei UI" w:hAnsi="Calibri Light" w:cs="DilleniaUPC"/>
          <w:caps/>
          <w:sz w:val="24"/>
          <w:szCs w:val="24"/>
          <w:lang w:eastAsia="ar-SA"/>
        </w:rPr>
      </w:pPr>
      <w:r w:rsidRPr="00E02943">
        <w:rPr>
          <w:rFonts w:ascii="Calibri Light" w:eastAsia="Microsoft YaHei UI" w:hAnsi="Calibri Light" w:cs="DilleniaUPC"/>
          <w:b/>
          <w:caps/>
          <w:sz w:val="24"/>
          <w:szCs w:val="24"/>
          <w:lang w:eastAsia="ar-SA"/>
        </w:rPr>
        <w:t>PROCEDURA NEGOZIATA AI SENSI DELL'ART. 1, COMMA 2, LETT. B) DELLA LEGGE 120/2020 DI CONVERSIONE DEL DECRETO LEGGE 76/2020 E S.M.I. PER L'AFFIDAMENTO DELL'APPALTO DEI LAVORI DI REALIZZAZIONE DELLA NUOVA SEDE DEL CENTRO OPERATIVO COMUNALE (C.O.C.) DELLA PROTEZIONE CIVILE DI ALBINEA</w:t>
      </w:r>
    </w:p>
    <w:p w14:paraId="51952D16" w14:textId="77777777" w:rsidR="00E02943" w:rsidRPr="00E02943" w:rsidRDefault="00E02943" w:rsidP="00E02943">
      <w:pPr>
        <w:jc w:val="both"/>
        <w:rPr>
          <w:rFonts w:ascii="Calibri Light" w:eastAsia="Microsoft YaHei UI" w:hAnsi="Calibri Light" w:cs="DilleniaUPC"/>
          <w:caps/>
          <w:sz w:val="24"/>
          <w:szCs w:val="24"/>
          <w:lang w:eastAsia="ar-SA"/>
        </w:rPr>
      </w:pPr>
    </w:p>
    <w:p w14:paraId="62EF96BB" w14:textId="77777777" w:rsidR="00E02943" w:rsidRPr="00E02943" w:rsidRDefault="00E02943" w:rsidP="00E02943">
      <w:pPr>
        <w:jc w:val="both"/>
        <w:rPr>
          <w:rFonts w:ascii="Calibri Light" w:eastAsia="Microsoft YaHei UI" w:hAnsi="Calibri Light" w:cs="DilleniaUPC"/>
          <w:b/>
          <w:bCs/>
          <w:caps/>
          <w:sz w:val="24"/>
          <w:szCs w:val="24"/>
          <w:lang w:eastAsia="ar-SA"/>
        </w:rPr>
      </w:pPr>
      <w:r w:rsidRPr="00E02943">
        <w:rPr>
          <w:rFonts w:ascii="Calibri Light" w:eastAsia="Microsoft YaHei UI" w:hAnsi="Calibri Light" w:cs="DilleniaUPC"/>
          <w:b/>
          <w:bCs/>
          <w:caps/>
          <w:sz w:val="24"/>
          <w:szCs w:val="24"/>
          <w:lang w:eastAsia="ar-SA"/>
        </w:rPr>
        <w:t>CIG: 9019099BEF</w:t>
      </w:r>
    </w:p>
    <w:p w14:paraId="1C7679CC" w14:textId="77777777" w:rsidR="00E02943" w:rsidRPr="00E02943" w:rsidRDefault="00E02943" w:rsidP="00E02943">
      <w:pPr>
        <w:jc w:val="both"/>
        <w:rPr>
          <w:rFonts w:ascii="Calibri Light" w:eastAsia="Microsoft YaHei UI" w:hAnsi="Calibri Light" w:cs="DilleniaUPC"/>
          <w:b/>
          <w:bCs/>
          <w:caps/>
          <w:sz w:val="24"/>
          <w:szCs w:val="24"/>
          <w:lang w:eastAsia="ar-SA"/>
        </w:rPr>
      </w:pPr>
      <w:r w:rsidRPr="00E02943">
        <w:rPr>
          <w:rFonts w:ascii="Calibri Light" w:eastAsia="Microsoft YaHei UI" w:hAnsi="Calibri Light" w:cs="DilleniaUPC"/>
          <w:b/>
          <w:bCs/>
          <w:caps/>
          <w:sz w:val="24"/>
          <w:szCs w:val="24"/>
          <w:lang w:eastAsia="ar-SA"/>
        </w:rPr>
        <w:t xml:space="preserve">CUP: </w:t>
      </w:r>
      <w:r w:rsidRPr="00E02943">
        <w:rPr>
          <w:rFonts w:ascii="Calibri Light" w:eastAsia="Microsoft YaHei UI" w:hAnsi="Calibri Light" w:cs="DilleniaUPC"/>
          <w:b/>
          <w:bCs/>
          <w:iCs/>
          <w:caps/>
          <w:sz w:val="24"/>
          <w:szCs w:val="24"/>
          <w:lang w:eastAsia="ar-SA"/>
        </w:rPr>
        <w:t>G33I19000080006</w:t>
      </w:r>
    </w:p>
    <w:p w14:paraId="082B563D" w14:textId="77777777" w:rsidR="00E02943" w:rsidRPr="00E02943" w:rsidRDefault="00E02943" w:rsidP="00E02943">
      <w:pPr>
        <w:jc w:val="both"/>
        <w:rPr>
          <w:rFonts w:ascii="Calibri Light" w:eastAsia="Microsoft YaHei UI" w:hAnsi="Calibri Light" w:cs="DilleniaUPC"/>
          <w:b/>
          <w:bCs/>
          <w:caps/>
          <w:sz w:val="24"/>
          <w:szCs w:val="24"/>
          <w:lang w:eastAsia="ar-SA"/>
        </w:rPr>
      </w:pPr>
      <w:r w:rsidRPr="00E02943">
        <w:rPr>
          <w:rFonts w:ascii="Calibri Light" w:eastAsia="Microsoft YaHei UI" w:hAnsi="Calibri Light" w:cs="DilleniaUPC"/>
          <w:b/>
          <w:bCs/>
          <w:caps/>
          <w:sz w:val="24"/>
          <w:szCs w:val="24"/>
          <w:lang w:eastAsia="ar-SA"/>
        </w:rPr>
        <w:t>CPV: 45210000-2 Lavori generali di costruzione di edifici</w:t>
      </w:r>
    </w:p>
    <w:p w14:paraId="6804CB69" w14:textId="77777777" w:rsidR="00257668" w:rsidRDefault="00257668" w:rsidP="00257668">
      <w:pPr>
        <w:jc w:val="both"/>
        <w:rPr>
          <w:rFonts w:ascii="Calibri Light" w:eastAsia="Microsoft YaHei UI" w:hAnsi="Calibri Light" w:cs="DilleniaUPC"/>
          <w:caps/>
          <w:sz w:val="24"/>
          <w:szCs w:val="24"/>
          <w:lang w:eastAsia="ar-SA"/>
        </w:rPr>
      </w:pPr>
    </w:p>
    <w:p w14:paraId="7147EBC8" w14:textId="77777777"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6F2D45A6" w14:textId="77777777" w:rsidR="00A811CD" w:rsidRPr="000C5668" w:rsidRDefault="00A811CD">
      <w:pPr>
        <w:widowControl/>
        <w:ind w:left="360"/>
        <w:jc w:val="both"/>
        <w:rPr>
          <w:rFonts w:ascii="Garamond" w:hAnsi="Garamond" w:cs="Tahoma"/>
          <w:sz w:val="24"/>
          <w:szCs w:val="24"/>
        </w:rPr>
      </w:pPr>
    </w:p>
    <w:p w14:paraId="36D5E405" w14:textId="77777777" w:rsidR="00A811CD" w:rsidRPr="000C5668" w:rsidRDefault="00A811CD">
      <w:pPr>
        <w:widowControl/>
        <w:spacing w:line="360" w:lineRule="auto"/>
        <w:jc w:val="both"/>
        <w:rPr>
          <w:rFonts w:ascii="Garamond" w:hAnsi="Garamond" w:cs="Tahoma"/>
          <w:sz w:val="24"/>
          <w:szCs w:val="24"/>
        </w:rPr>
      </w:pPr>
    </w:p>
    <w:p w14:paraId="46997140" w14:textId="77777777" w:rsidR="00A811CD" w:rsidRPr="000C5668" w:rsidRDefault="0002635A">
      <w:pPr>
        <w:widowControl/>
        <w:spacing w:line="360" w:lineRule="auto"/>
        <w:jc w:val="both"/>
        <w:rPr>
          <w:rFonts w:ascii="Garamond" w:hAnsi="Garamond" w:cs="Tahoma"/>
          <w:sz w:val="24"/>
          <w:szCs w:val="24"/>
        </w:rPr>
      </w:pPr>
      <w:bookmarkStart w:id="2" w:name="OLE_LINK261"/>
      <w:r w:rsidRPr="000C5668">
        <w:rPr>
          <w:rFonts w:ascii="Garamond" w:hAnsi="Garamond" w:cs="Tahoma"/>
          <w:sz w:val="24"/>
          <w:szCs w:val="24"/>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2"/>
    <w:p w14:paraId="079A9180" w14:textId="77777777" w:rsidR="00A811CD" w:rsidRPr="000C5668" w:rsidRDefault="00A811CD" w:rsidP="004C5051">
      <w:pPr>
        <w:pStyle w:val="sche3"/>
        <w:widowControl/>
        <w:spacing w:line="276" w:lineRule="auto"/>
        <w:jc w:val="center"/>
        <w:rPr>
          <w:rFonts w:ascii="Garamond" w:hAnsi="Garamond" w:cs="Tahoma"/>
          <w:sz w:val="24"/>
          <w:szCs w:val="24"/>
          <w:lang w:val="it-IT"/>
        </w:rPr>
      </w:pPr>
    </w:p>
    <w:p w14:paraId="4FCC8888" w14:textId="77777777" w:rsidR="00A811CD" w:rsidRPr="000C5668" w:rsidRDefault="00A811CD" w:rsidP="004C5051">
      <w:pPr>
        <w:pStyle w:val="sche3"/>
        <w:widowControl/>
        <w:jc w:val="center"/>
        <w:rPr>
          <w:rFonts w:ascii="Garamond" w:hAnsi="Garamond" w:cs="Tahoma"/>
          <w:sz w:val="24"/>
          <w:szCs w:val="24"/>
          <w:u w:val="single"/>
          <w:lang w:val="it-IT"/>
        </w:rPr>
      </w:pPr>
    </w:p>
    <w:p w14:paraId="749EA99C" w14:textId="77777777"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(barrare le caselle che corrispondono al vero e completare)</w:t>
      </w:r>
    </w:p>
    <w:p w14:paraId="05DDCE92" w14:textId="77777777" w:rsidR="00A811CD" w:rsidRPr="000C5668" w:rsidRDefault="00A811CD" w:rsidP="004C5051">
      <w:pPr>
        <w:pStyle w:val="sche3"/>
        <w:jc w:val="center"/>
        <w:rPr>
          <w:rFonts w:ascii="Garamond" w:hAnsi="Garamond" w:cs="Tahoma"/>
          <w:i/>
          <w:sz w:val="24"/>
          <w:szCs w:val="24"/>
          <w:lang w:val="it-IT"/>
        </w:rPr>
      </w:pPr>
    </w:p>
    <w:p w14:paraId="294A651F" w14:textId="77777777" w:rsidR="00A811CD" w:rsidRPr="000C5668" w:rsidRDefault="00A811CD" w:rsidP="004C5051">
      <w:pPr>
        <w:pStyle w:val="sche3"/>
        <w:jc w:val="center"/>
        <w:rPr>
          <w:rFonts w:ascii="Garamond" w:hAnsi="Garamond" w:cs="Tahoma"/>
          <w:i/>
          <w:sz w:val="24"/>
          <w:szCs w:val="24"/>
          <w:lang w:val="it-IT"/>
        </w:rPr>
      </w:pPr>
    </w:p>
    <w:p w14:paraId="261624F0" w14:textId="77777777"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14:paraId="3A93DA63" w14:textId="77777777" w:rsidR="00CC1CC1" w:rsidRPr="000C5668" w:rsidRDefault="00CC1CC1" w:rsidP="00CC1CC1">
      <w:pPr>
        <w:pStyle w:val="sche3"/>
        <w:jc w:val="center"/>
        <w:rPr>
          <w:rFonts w:ascii="Garamond" w:hAnsi="Garamond" w:cs="Tahoma"/>
          <w:i/>
          <w:sz w:val="24"/>
          <w:szCs w:val="24"/>
          <w:lang w:val="it-IT"/>
        </w:rPr>
      </w:pPr>
    </w:p>
    <w:p w14:paraId="552DE194" w14:textId="77777777"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Art. 45, commi 1 e 2, del D. Lgs. 50/2016):</w:t>
      </w:r>
    </w:p>
    <w:p w14:paraId="5C33CDE5" w14:textId="77777777" w:rsidR="00CC1CC1" w:rsidRPr="000C5668" w:rsidRDefault="00CC1CC1" w:rsidP="00CC1CC1">
      <w:pPr>
        <w:pStyle w:val="sche3"/>
        <w:ind w:left="426"/>
        <w:rPr>
          <w:rFonts w:ascii="Garamond" w:hAnsi="Garamond" w:cs="Tahoma"/>
          <w:iCs/>
          <w:sz w:val="24"/>
          <w:szCs w:val="24"/>
          <w:lang w:val="it-IT"/>
        </w:rPr>
      </w:pPr>
    </w:p>
    <w:p w14:paraId="4A6EAFF2" w14:textId="77777777" w:rsidR="00CC1CC1" w:rsidRPr="000C5668" w:rsidRDefault="00CC1CC1" w:rsidP="00CC1CC1">
      <w:pPr>
        <w:pStyle w:val="sche3"/>
        <w:numPr>
          <w:ilvl w:val="0"/>
          <w:numId w:val="6"/>
        </w:numPr>
        <w:rPr>
          <w:rFonts w:ascii="Garamond" w:hAnsi="Garamond" w:cs="Tahoma"/>
          <w:iCs/>
          <w:sz w:val="24"/>
          <w:szCs w:val="24"/>
        </w:rPr>
      </w:pPr>
      <w:r w:rsidRPr="000C5668">
        <w:rPr>
          <w:rFonts w:ascii="Garamond" w:hAnsi="Garamond" w:cs="Tahoma"/>
          <w:b/>
          <w:iCs/>
          <w:sz w:val="24"/>
          <w:szCs w:val="24"/>
          <w:u w:val="single"/>
        </w:rPr>
        <w:t>Concorrente singolo</w:t>
      </w:r>
      <w:r w:rsidRPr="000C5668">
        <w:rPr>
          <w:rFonts w:ascii="Garamond" w:hAnsi="Garamond" w:cs="Tahoma"/>
          <w:iCs/>
          <w:sz w:val="24"/>
          <w:szCs w:val="24"/>
        </w:rPr>
        <w:t>;</w:t>
      </w:r>
    </w:p>
    <w:p w14:paraId="1360A405" w14:textId="77777777" w:rsidR="00CC1CC1" w:rsidRPr="000C5668" w:rsidRDefault="00CC1CC1" w:rsidP="00386360">
      <w:pPr>
        <w:pStyle w:val="sche3"/>
        <w:rPr>
          <w:rFonts w:ascii="Garamond" w:hAnsi="Garamond" w:cs="Tahoma"/>
          <w:iCs/>
          <w:sz w:val="24"/>
          <w:szCs w:val="24"/>
        </w:rPr>
      </w:pPr>
    </w:p>
    <w:p w14:paraId="7D8103C4"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art. 45, comma 2, lettera b) del D. Lgs. 50/2016);</w:t>
      </w:r>
    </w:p>
    <w:p w14:paraId="597A7FFF" w14:textId="77777777" w:rsidR="00C05BAD" w:rsidRPr="000C5668" w:rsidRDefault="00C05BAD" w:rsidP="007543F3">
      <w:pPr>
        <w:pStyle w:val="sche3"/>
        <w:rPr>
          <w:rFonts w:ascii="Garamond" w:hAnsi="Garamond" w:cs="Tahoma"/>
          <w:b/>
          <w:iCs/>
          <w:sz w:val="24"/>
          <w:szCs w:val="24"/>
          <w:u w:val="single"/>
          <w:lang w:val="it-IT"/>
        </w:rPr>
      </w:pPr>
    </w:p>
    <w:p w14:paraId="4B8D34F9" w14:textId="77777777"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t xml:space="preserve">Consorzio tra imprese artigiane </w:t>
      </w:r>
      <w:r w:rsidRPr="000C5668">
        <w:rPr>
          <w:rFonts w:ascii="Garamond" w:hAnsi="Garamond" w:cs="Tahoma"/>
          <w:iCs/>
          <w:sz w:val="24"/>
          <w:szCs w:val="24"/>
          <w:u w:val="single"/>
          <w:lang w:val="it-IT"/>
        </w:rPr>
        <w:t>(art. 45, comma 2, lettera b) del D.Lgs. 50/2016);</w:t>
      </w:r>
    </w:p>
    <w:p w14:paraId="03361E69" w14:textId="77777777" w:rsidR="00C05BAD" w:rsidRPr="000C5668" w:rsidRDefault="00C05BAD" w:rsidP="00C05BAD">
      <w:pPr>
        <w:pStyle w:val="sche3"/>
        <w:ind w:left="1146"/>
        <w:rPr>
          <w:rFonts w:ascii="Garamond" w:hAnsi="Garamond" w:cs="Tahoma"/>
          <w:b/>
          <w:iCs/>
          <w:sz w:val="24"/>
          <w:szCs w:val="24"/>
          <w:u w:val="single"/>
          <w:lang w:val="it-IT"/>
        </w:rPr>
      </w:pPr>
    </w:p>
    <w:p w14:paraId="4E394F7A" w14:textId="77777777" w:rsidR="00C05BAD" w:rsidRPr="000C5668" w:rsidRDefault="00C05BAD" w:rsidP="00C05BAD">
      <w:pPr>
        <w:pStyle w:val="sche3"/>
        <w:ind w:left="1146"/>
        <w:rPr>
          <w:rFonts w:ascii="Garamond" w:hAnsi="Garamond" w:cs="Tahoma"/>
          <w:b/>
          <w:iCs/>
          <w:sz w:val="24"/>
          <w:szCs w:val="24"/>
          <w:u w:val="single"/>
          <w:lang w:val="it-IT"/>
        </w:rPr>
      </w:pPr>
    </w:p>
    <w:p w14:paraId="07AAD10B"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(art. 45, comma 2, lettera c) del D. Lgs. 50/2016);</w:t>
      </w:r>
    </w:p>
    <w:p w14:paraId="3F2255AF" w14:textId="77777777" w:rsidR="00C05BAD" w:rsidRPr="000C5668" w:rsidRDefault="00C05BAD" w:rsidP="00C05BAD">
      <w:pPr>
        <w:ind w:left="94"/>
        <w:rPr>
          <w:rFonts w:ascii="Garamond" w:hAnsi="Garamond"/>
          <w:b/>
          <w:sz w:val="24"/>
          <w:szCs w:val="24"/>
        </w:rPr>
      </w:pPr>
    </w:p>
    <w:p w14:paraId="233DE761" w14:textId="77777777" w:rsidR="00C05BAD" w:rsidRPr="000C5668" w:rsidRDefault="00C05BAD" w:rsidP="00CC1CC1">
      <w:pPr>
        <w:pStyle w:val="sche3"/>
        <w:ind w:left="1146"/>
        <w:rPr>
          <w:rFonts w:ascii="Garamond" w:hAnsi="Garamond" w:cs="Tahoma"/>
          <w:iCs/>
          <w:sz w:val="24"/>
          <w:szCs w:val="24"/>
          <w:lang w:val="it-IT"/>
        </w:rPr>
      </w:pPr>
    </w:p>
    <w:p w14:paraId="18E22EAF"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14:paraId="3825BD20" w14:textId="77777777" w:rsidR="00CC1CC1" w:rsidRPr="000C5668" w:rsidRDefault="00CC1CC1" w:rsidP="00CC1CC1">
      <w:pPr>
        <w:pStyle w:val="sche3"/>
        <w:ind w:left="1146"/>
        <w:rPr>
          <w:rFonts w:ascii="Garamond" w:hAnsi="Garamond" w:cs="Tahoma"/>
          <w:iCs/>
          <w:sz w:val="24"/>
          <w:szCs w:val="24"/>
          <w:lang w:val="it-IT"/>
        </w:rPr>
      </w:pPr>
    </w:p>
    <w:p w14:paraId="1AD54E64"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let. b), c) del D. Lgs. 50/2016) ____________ ___________________________________________________________________________;</w:t>
      </w:r>
    </w:p>
    <w:p w14:paraId="042D1D09" w14:textId="77777777" w:rsidR="00C05BAD" w:rsidRPr="000C5668" w:rsidRDefault="00C05BAD" w:rsidP="00C05BAD">
      <w:pPr>
        <w:pStyle w:val="sche3"/>
        <w:rPr>
          <w:rFonts w:ascii="Garamond" w:hAnsi="Garamond" w:cs="Tahoma"/>
          <w:iCs/>
          <w:sz w:val="24"/>
          <w:szCs w:val="24"/>
          <w:lang w:val="it-IT"/>
        </w:rPr>
      </w:pPr>
    </w:p>
    <w:p w14:paraId="51BF996A"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D.Lgs. 50/2016)</w:t>
      </w:r>
    </w:p>
    <w:p w14:paraId="3E6D6BB9" w14:textId="77777777" w:rsidR="00CC1CC1" w:rsidRPr="000C5668" w:rsidRDefault="00CC1CC1" w:rsidP="00CC1CC1">
      <w:pPr>
        <w:pStyle w:val="sche3"/>
        <w:rPr>
          <w:rFonts w:ascii="Garamond" w:hAnsi="Garamond" w:cs="Tahoma"/>
          <w:iCs/>
          <w:sz w:val="24"/>
          <w:szCs w:val="24"/>
          <w:lang w:val="it-IT"/>
        </w:rPr>
      </w:pPr>
    </w:p>
    <w:p w14:paraId="06CA677C" w14:textId="77777777" w:rsidR="00CC1CC1" w:rsidRPr="000C5668" w:rsidRDefault="00CC1CC1" w:rsidP="00CC1CC1">
      <w:pPr>
        <w:pStyle w:val="sche3"/>
        <w:rPr>
          <w:rFonts w:ascii="Garamond" w:hAnsi="Garamond" w:cs="Tahoma"/>
          <w:sz w:val="24"/>
          <w:szCs w:val="24"/>
          <w:lang w:val="it-IT"/>
        </w:rPr>
      </w:pPr>
    </w:p>
    <w:p w14:paraId="1DF0BA45" w14:textId="77777777" w:rsidR="00296D55" w:rsidRPr="000C5668" w:rsidRDefault="00B409BB" w:rsidP="00296D55">
      <w:pPr>
        <w:pStyle w:val="sche3"/>
        <w:jc w:val="center"/>
        <w:rPr>
          <w:rFonts w:ascii="Garamond" w:hAnsi="Garamond" w:cs="Tahoma"/>
          <w:b/>
          <w:sz w:val="24"/>
          <w:szCs w:val="24"/>
          <w:lang w:val="it-IT"/>
        </w:rPr>
      </w:pPr>
      <w:r w:rsidRPr="000C5668">
        <w:rPr>
          <w:rFonts w:ascii="Garamond" w:hAnsi="Garamond" w:cs="Tahoma"/>
          <w:b/>
          <w:sz w:val="24"/>
          <w:szCs w:val="24"/>
          <w:lang w:val="it-IT"/>
        </w:rPr>
        <w:t>e relativamente ai requisiti per partecipare alla presente procedura, DICHIARA:</w:t>
      </w:r>
    </w:p>
    <w:p w14:paraId="3726A1B7" w14:textId="77777777" w:rsidR="00296D55" w:rsidRPr="000C5668" w:rsidRDefault="00296D55" w:rsidP="00296D55">
      <w:pPr>
        <w:pStyle w:val="sche3"/>
        <w:jc w:val="center"/>
        <w:rPr>
          <w:rFonts w:ascii="Garamond" w:hAnsi="Garamond" w:cs="Tahoma"/>
          <w:b/>
          <w:sz w:val="24"/>
          <w:szCs w:val="24"/>
          <w:lang w:val="it-IT"/>
        </w:rPr>
      </w:pPr>
    </w:p>
    <w:p w14:paraId="6016A93E" w14:textId="77777777" w:rsidR="00296D55" w:rsidRPr="000C5668" w:rsidRDefault="00296D55" w:rsidP="004C5051">
      <w:pPr>
        <w:pStyle w:val="sche3"/>
        <w:jc w:val="center"/>
        <w:rPr>
          <w:rFonts w:ascii="Garamond" w:hAnsi="Garamond" w:cs="Tahoma"/>
          <w:i/>
          <w:sz w:val="24"/>
          <w:szCs w:val="24"/>
          <w:lang w:val="it-IT"/>
        </w:rPr>
      </w:pPr>
    </w:p>
    <w:p w14:paraId="60679F77"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III DEL DGUE – Motivi di esclusione (Art. 80 del D. Lgs. 50/2016)</w:t>
      </w:r>
    </w:p>
    <w:p w14:paraId="025D804F" w14:textId="77777777" w:rsidR="00A811CD" w:rsidRPr="000C5668" w:rsidRDefault="00A811CD">
      <w:pPr>
        <w:pStyle w:val="Standard"/>
        <w:widowControl w:val="0"/>
        <w:tabs>
          <w:tab w:val="left" w:pos="-31226"/>
        </w:tabs>
        <w:ind w:left="454"/>
        <w:jc w:val="both"/>
        <w:rPr>
          <w:rFonts w:ascii="Garamond" w:hAnsi="Garamond"/>
          <w:szCs w:val="24"/>
        </w:rPr>
      </w:pPr>
    </w:p>
    <w:p w14:paraId="581015A3" w14:textId="77777777"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14:paraId="7C1AFE3B" w14:textId="77777777" w:rsidR="007057C9" w:rsidRPr="000C5668" w:rsidRDefault="007057C9" w:rsidP="007057C9">
      <w:pPr>
        <w:pStyle w:val="Standard"/>
        <w:widowControl w:val="0"/>
        <w:tabs>
          <w:tab w:val="left" w:pos="-31680"/>
        </w:tabs>
        <w:jc w:val="both"/>
        <w:rPr>
          <w:rFonts w:ascii="Garamond" w:hAnsi="Garamond"/>
          <w:szCs w:val="24"/>
        </w:rPr>
      </w:pPr>
    </w:p>
    <w:p w14:paraId="3298237B" w14:textId="77777777"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1) I soggetti di cui all’art. 80, comma 3, del 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14:paraId="1195FDE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7DC59B5" wp14:editId="7B6A2A66">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F8340A0" w14:textId="77777777" w:rsidR="007057C9" w:rsidRDefault="007057C9" w:rsidP="007057C9"/>
                        </w:txbxContent>
                      </wps:txbx>
                      <wps:bodyPr wrap="square" lIns="0" tIns="0" rIns="0" bIns="0" anchor="ctr" anchorCtr="0" compatLnSpc="0"/>
                    </wps:wsp>
                  </a:graphicData>
                </a:graphic>
              </wp:anchor>
            </w:drawing>
          </mc:Choice>
          <mc:Fallback>
            <w:pict>
              <v:shape w14:anchorId="17DC59B5"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F8340A0" w14:textId="77777777" w:rsidR="007057C9" w:rsidRDefault="007057C9" w:rsidP="007057C9"/>
                  </w:txbxContent>
                </v:textbox>
              </v:shape>
            </w:pict>
          </mc:Fallback>
        </mc:AlternateContent>
      </w:r>
    </w:p>
    <w:p w14:paraId="42394C32"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32E98D5B" wp14:editId="44E0B11A">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EEA8DAD" w14:textId="77777777" w:rsidR="007057C9" w:rsidRDefault="007057C9" w:rsidP="007057C9"/>
                        </w:txbxContent>
                      </wps:txbx>
                      <wps:bodyPr wrap="square" lIns="0" tIns="0" rIns="0" bIns="0" anchor="ctr" anchorCtr="0" compatLnSpc="0"/>
                    </wps:wsp>
                  </a:graphicData>
                </a:graphic>
              </wp:anchor>
            </w:drawing>
          </mc:Choice>
          <mc:Fallback>
            <w:pict>
              <v:shape w14:anchorId="32E98D5B"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EEA8DAD" w14:textId="77777777" w:rsidR="007057C9" w:rsidRDefault="007057C9" w:rsidP="007057C9"/>
                  </w:txbxContent>
                </v:textbox>
              </v:shape>
            </w:pict>
          </mc:Fallback>
        </mc:AlternateContent>
      </w:r>
    </w:p>
    <w:p w14:paraId="2B2D017E"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7AF71280" wp14:editId="738DB374">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C673A2B" w14:textId="77777777" w:rsidR="007057C9" w:rsidRDefault="007057C9" w:rsidP="007057C9"/>
                        </w:txbxContent>
                      </wps:txbx>
                      <wps:bodyPr wrap="square" lIns="0" tIns="0" rIns="0" bIns="0" anchor="ctr" anchorCtr="0" compatLnSpc="0"/>
                    </wps:wsp>
                  </a:graphicData>
                </a:graphic>
              </wp:anchor>
            </w:drawing>
          </mc:Choice>
          <mc:Fallback>
            <w:pict>
              <v:shape w14:anchorId="7AF71280"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C673A2B" w14:textId="77777777" w:rsidR="007057C9" w:rsidRDefault="007057C9" w:rsidP="007057C9"/>
                  </w:txbxContent>
                </v:textbox>
              </v:shape>
            </w:pict>
          </mc:Fallback>
        </mc:AlternateContent>
      </w:r>
    </w:p>
    <w:p w14:paraId="789F04C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w:t>
      </w:r>
      <w:r w:rsidRPr="000C5668">
        <w:rPr>
          <w:rFonts w:ascii="Garamond" w:hAnsi="Garamond" w:cs="Tahoma"/>
          <w:szCs w:val="24"/>
          <w:lang w:eastAsia="it-IT"/>
        </w:rPr>
        <w:lastRenderedPageBreak/>
        <w:t xml:space="preserve">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1E2A6C31" wp14:editId="5C8561C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A9F4177" w14:textId="77777777" w:rsidR="007057C9" w:rsidRDefault="007057C9" w:rsidP="007057C9"/>
                        </w:txbxContent>
                      </wps:txbx>
                      <wps:bodyPr wrap="square" lIns="0" tIns="0" rIns="0" bIns="0" anchor="ctr" anchorCtr="0" compatLnSpc="0"/>
                    </wps:wsp>
                  </a:graphicData>
                </a:graphic>
              </wp:anchor>
            </w:drawing>
          </mc:Choice>
          <mc:Fallback>
            <w:pict>
              <v:shape w14:anchorId="1E2A6C31"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A9F4177" w14:textId="77777777" w:rsidR="007057C9" w:rsidRDefault="007057C9" w:rsidP="007057C9"/>
                  </w:txbxContent>
                </v:textbox>
              </v:shape>
            </w:pict>
          </mc:Fallback>
        </mc:AlternateContent>
      </w:r>
    </w:p>
    <w:p w14:paraId="078652FB" w14:textId="77777777"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0405D2B0" wp14:editId="6E705BE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1A281E5" w14:textId="77777777" w:rsidR="00A811CD" w:rsidRDefault="00A811CD"/>
                        </w:txbxContent>
                      </wps:txbx>
                      <wps:bodyPr wrap="square" lIns="0" tIns="0" rIns="0" bIns="0" anchor="ctr" anchorCtr="0" compatLnSpc="0"/>
                    </wps:wsp>
                  </a:graphicData>
                </a:graphic>
              </wp:anchor>
            </w:drawing>
          </mc:Choice>
          <mc:Fallback>
            <w:pict>
              <v:shape w14:anchorId="0405D2B0"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1A281E5" w14:textId="77777777" w:rsidR="00A811CD" w:rsidRDefault="00A811CD"/>
                  </w:txbxContent>
                </v:textbox>
              </v:shape>
            </w:pict>
          </mc:Fallback>
        </mc:AlternateContent>
      </w:r>
    </w:p>
    <w:p w14:paraId="472A2C31" w14:textId="77777777" w:rsidR="00A811CD" w:rsidRPr="000C5668" w:rsidRDefault="00A811CD">
      <w:pPr>
        <w:pStyle w:val="Standard"/>
        <w:widowControl w:val="0"/>
        <w:tabs>
          <w:tab w:val="left" w:pos="-31680"/>
        </w:tabs>
        <w:jc w:val="both"/>
        <w:rPr>
          <w:rFonts w:ascii="Garamond" w:hAnsi="Garamond"/>
          <w:szCs w:val="24"/>
        </w:rPr>
      </w:pPr>
    </w:p>
    <w:p w14:paraId="37EE38CE" w14:textId="77777777"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14:paraId="49060AFB" w14:textId="77777777" w:rsidR="00A811CD" w:rsidRPr="000C5668" w:rsidRDefault="00A811CD">
      <w:pPr>
        <w:pStyle w:val="Standard"/>
        <w:tabs>
          <w:tab w:val="left" w:pos="1588"/>
          <w:tab w:val="left" w:pos="2580"/>
        </w:tabs>
        <w:ind w:left="1304"/>
        <w:jc w:val="both"/>
        <w:rPr>
          <w:rFonts w:ascii="Garamond" w:eastAsia="Tahoma" w:hAnsi="Garamond" w:cs="Tahoma"/>
          <w:szCs w:val="24"/>
        </w:rPr>
      </w:pPr>
    </w:p>
    <w:p w14:paraId="07E0185A" w14:textId="77777777"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False comunicazioni sociali di cui agli articoli 2621 e 2622 del codice civile (Art. 80, comma 1, let</w:t>
      </w:r>
      <w:r w:rsidR="004D5B15" w:rsidRPr="000C5668">
        <w:rPr>
          <w:rFonts w:ascii="Garamond" w:eastAsia="Tahoma" w:hAnsi="Garamond" w:cs="Tahoma"/>
          <w:szCs w:val="24"/>
        </w:rPr>
        <w:t>t</w:t>
      </w:r>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14:paraId="3B12EE04" w14:textId="77777777"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14:paraId="6041E791" w14:textId="77777777" w:rsidR="00A811CD" w:rsidRPr="000C5668" w:rsidRDefault="00A811CD">
      <w:pPr>
        <w:pStyle w:val="Standard"/>
        <w:tabs>
          <w:tab w:val="left" w:pos="1588"/>
          <w:tab w:val="left" w:pos="2580"/>
        </w:tabs>
        <w:ind w:left="1304"/>
        <w:jc w:val="both"/>
        <w:rPr>
          <w:rFonts w:ascii="Garamond" w:hAnsi="Garamond"/>
          <w:szCs w:val="24"/>
        </w:rPr>
      </w:pPr>
    </w:p>
    <w:p w14:paraId="5B5D96E4" w14:textId="77777777"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14:paraId="30729447" w14:textId="77777777"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14:paraId="36AF2D67" w14:textId="77777777"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0C5668">
        <w:rPr>
          <w:rFonts w:ascii="Garamond" w:eastAsia="Tahoma" w:hAnsi="Garamond" w:cs="Tahoma"/>
          <w:szCs w:val="24"/>
        </w:rPr>
        <w:t xml:space="preserve">i dati identificativi delle persone condannate:  </w:t>
      </w:r>
      <w:r w:rsidR="00987A48" w:rsidRPr="000C5668">
        <w:rPr>
          <w:rFonts w:ascii="Garamond" w:eastAsia="Tahoma" w:hAnsi="Garamond" w:cs="Tahoma"/>
          <w:szCs w:val="24"/>
        </w:rPr>
        <w:t>__________________________________________________________________________________________________________________________________________________</w:t>
      </w:r>
    </w:p>
    <w:p w14:paraId="796D9870" w14:textId="77777777"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se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14:paraId="7C7E0096" w14:textId="77777777" w:rsidR="00A811CD" w:rsidRPr="000C5668" w:rsidRDefault="00A811CD">
      <w:pPr>
        <w:pStyle w:val="Standard"/>
        <w:widowControl w:val="0"/>
        <w:tabs>
          <w:tab w:val="left" w:pos="-31226"/>
        </w:tabs>
        <w:ind w:left="454"/>
        <w:jc w:val="both"/>
        <w:rPr>
          <w:rFonts w:ascii="Garamond" w:hAnsi="Garamond"/>
          <w:szCs w:val="24"/>
        </w:rPr>
      </w:pPr>
    </w:p>
    <w:p w14:paraId="08E97D19" w14:textId="77777777" w:rsidR="00A811CD" w:rsidRPr="000C5668" w:rsidRDefault="00A811CD">
      <w:pPr>
        <w:pStyle w:val="Standard"/>
        <w:widowControl w:val="0"/>
        <w:tabs>
          <w:tab w:val="left" w:pos="-31226"/>
        </w:tabs>
        <w:ind w:left="454"/>
        <w:jc w:val="both"/>
        <w:rPr>
          <w:rFonts w:ascii="Garamond" w:hAnsi="Garamond"/>
          <w:szCs w:val="24"/>
        </w:rPr>
      </w:pPr>
    </w:p>
    <w:p w14:paraId="0070CC47" w14:textId="77777777" w:rsidR="00A811CD" w:rsidRPr="000C5668" w:rsidRDefault="002F3520">
      <w:pPr>
        <w:pStyle w:val="Standard"/>
        <w:widowControl w:val="0"/>
        <w:tabs>
          <w:tab w:val="left" w:pos="-31226"/>
        </w:tabs>
        <w:ind w:left="454"/>
        <w:jc w:val="both"/>
        <w:rPr>
          <w:rFonts w:ascii="Garamond" w:eastAsia="Tahoma" w:hAnsi="Garamond" w:cs="Tahoma"/>
          <w:b/>
          <w:szCs w:val="24"/>
        </w:rPr>
      </w:pPr>
      <w:bookmarkStart w:id="3" w:name="_Hlk72481859"/>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5, lett.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02596902" w14:textId="77777777" w:rsidR="008D3A1D" w:rsidRPr="000C5668" w:rsidRDefault="008D3A1D">
      <w:pPr>
        <w:pStyle w:val="Standard"/>
        <w:widowControl w:val="0"/>
        <w:tabs>
          <w:tab w:val="left" w:pos="-31226"/>
        </w:tabs>
        <w:ind w:left="454"/>
        <w:jc w:val="both"/>
        <w:rPr>
          <w:rFonts w:ascii="Garamond" w:hAnsi="Garamond"/>
          <w:szCs w:val="24"/>
        </w:rPr>
      </w:pPr>
    </w:p>
    <w:p w14:paraId="3B1E2175" w14:textId="77777777"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r w:rsidR="00466A8E" w:rsidRPr="000C5668">
        <w:rPr>
          <w:rFonts w:ascii="Garamond" w:hAnsi="Garamond"/>
          <w:i/>
          <w:szCs w:val="24"/>
        </w:rPr>
        <w:t>barrare SI/NO in base a quanto si intende dichiarare</w:t>
      </w:r>
      <w:r w:rsidR="00466A8E" w:rsidRPr="000C5668">
        <w:rPr>
          <w:rFonts w:ascii="Garamond" w:hAnsi="Garamond"/>
          <w:szCs w:val="24"/>
        </w:rPr>
        <w:t>):</w:t>
      </w:r>
    </w:p>
    <w:p w14:paraId="0DF65F88" w14:textId="77777777" w:rsidR="008B1AA0" w:rsidRPr="000C5668" w:rsidRDefault="008B1AA0" w:rsidP="008B1AA0">
      <w:pPr>
        <w:pStyle w:val="Standard"/>
        <w:widowControl w:val="0"/>
        <w:ind w:left="1068"/>
        <w:rPr>
          <w:rFonts w:ascii="Garamond" w:hAnsi="Garamond"/>
          <w:szCs w:val="24"/>
        </w:rPr>
      </w:pPr>
    </w:p>
    <w:p w14:paraId="3FBB9D5A" w14:textId="77777777"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1B906156" w14:textId="77777777"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0CF2D957" w14:textId="77777777"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5B88A1D1"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3B4A625"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4569D66"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9E14897" w14:textId="58EF6C0D" w:rsidR="00466A8E" w:rsidRPr="000C5668" w:rsidRDefault="002B4F54"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b) sia stato sottoposto a fallimento o si trovi in stato di liquidazione coatta o di concordato preventivo o sia in corso nei suoi confronti un procedimento per la dichiarazione di </w:t>
      </w:r>
      <w:r w:rsidR="00466A8E" w:rsidRPr="000C5668">
        <w:rPr>
          <w:rFonts w:ascii="Garamond" w:eastAsia="Tahoma" w:hAnsi="Garamond" w:cs="Tahoma"/>
          <w:kern w:val="3"/>
          <w:sz w:val="24"/>
          <w:szCs w:val="24"/>
        </w:rPr>
        <w:lastRenderedPageBreak/>
        <w:t>una di tali situazioni, fermo restando quanto previsto dagli articoli 110 e 186-bis del regio decreto 16 marzo 1942, n. 267;</w:t>
      </w:r>
    </w:p>
    <w:p w14:paraId="02AAB056" w14:textId="77777777"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93B80CC" w14:textId="77777777" w:rsidR="00466A8E" w:rsidRPr="000C5668" w:rsidRDefault="00466A8E" w:rsidP="008B1AA0">
      <w:pPr>
        <w:pStyle w:val="Standard"/>
        <w:widowControl w:val="0"/>
        <w:ind w:left="1068"/>
        <w:rPr>
          <w:rFonts w:ascii="Garamond" w:hAnsi="Garamond"/>
          <w:szCs w:val="24"/>
        </w:rPr>
      </w:pPr>
    </w:p>
    <w:p w14:paraId="2AC8FCBC" w14:textId="77777777" w:rsidR="00466A8E" w:rsidRPr="000C5668" w:rsidRDefault="00466A8E" w:rsidP="008B1AA0">
      <w:pPr>
        <w:pStyle w:val="Standard"/>
        <w:widowControl w:val="0"/>
        <w:ind w:left="1068"/>
        <w:rPr>
          <w:rFonts w:ascii="Garamond" w:hAnsi="Garamond"/>
          <w:szCs w:val="24"/>
        </w:rPr>
      </w:pPr>
    </w:p>
    <w:p w14:paraId="7B9494FB" w14:textId="66FF5150"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Lett. c) si è reso colpevole di gravi illeciti professionali, tali da rendere dubbia</w:t>
      </w:r>
      <w:r w:rsidR="008B1AA0" w:rsidRPr="000C5668">
        <w:rPr>
          <w:rFonts w:ascii="Garamond" w:eastAsia="Tahoma" w:hAnsi="Garamond" w:cs="Tahoma"/>
          <w:kern w:val="3"/>
          <w:sz w:val="24"/>
          <w:szCs w:val="24"/>
        </w:rPr>
        <w:t xml:space="preserve"> la </w:t>
      </w:r>
      <w:r w:rsidR="00466A8E"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14:paraId="0E24557A"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2EFD934"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66C55FD" w14:textId="7264823F"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c-bis) ha tentato di </w:t>
      </w:r>
      <w:r w:rsidR="008B1AA0" w:rsidRPr="000C5668">
        <w:rPr>
          <w:rFonts w:ascii="Garamond" w:eastAsia="Tahoma" w:hAnsi="Garamond" w:cs="Tahoma"/>
          <w:kern w:val="3"/>
          <w:sz w:val="24"/>
          <w:szCs w:val="24"/>
        </w:rPr>
        <w:t>influenzare indebitamente il processo decisiona</w:t>
      </w:r>
      <w:r w:rsidR="00466A8E"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00466A8E"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00466A8E"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00466A8E"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00466A8E"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14:paraId="652BAA4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730E1DA"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9554389" w14:textId="53225FBC"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c-ter) ha dimostrato significative </w:t>
      </w:r>
      <w:r w:rsidR="008B1AA0" w:rsidRPr="000C5668">
        <w:rPr>
          <w:rFonts w:ascii="Garamond" w:eastAsia="Tahoma" w:hAnsi="Garamond" w:cs="Tahoma"/>
          <w:kern w:val="3"/>
          <w:sz w:val="24"/>
          <w:szCs w:val="24"/>
        </w:rPr>
        <w:t>o persist</w:t>
      </w:r>
      <w:r w:rsidR="00466A8E"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00466A8E"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00466A8E"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00466A8E"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14:paraId="270CA25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ABD50C1" w14:textId="77777777"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14:paraId="3BCFD1D5" w14:textId="1A836CC8" w:rsidR="00F63530" w:rsidRPr="000C5668" w:rsidRDefault="002B4F54"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F63530"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2EB1AA6D" w14:textId="77777777"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0E3ED76" w14:textId="77777777" w:rsidR="008B1AA0" w:rsidRPr="000C5668" w:rsidRDefault="008B1AA0" w:rsidP="008B1AA0">
      <w:pPr>
        <w:pStyle w:val="Standard"/>
        <w:widowControl w:val="0"/>
        <w:rPr>
          <w:rFonts w:ascii="Garamond" w:eastAsia="Tahoma" w:hAnsi="Garamond" w:cs="Tahoma"/>
          <w:szCs w:val="24"/>
        </w:rPr>
      </w:pPr>
    </w:p>
    <w:p w14:paraId="7319CE36" w14:textId="77777777" w:rsidR="008B1AA0" w:rsidRPr="000C5668" w:rsidRDefault="008B1AA0" w:rsidP="008B1AA0">
      <w:pPr>
        <w:pStyle w:val="Standard"/>
        <w:widowControl w:val="0"/>
        <w:rPr>
          <w:rFonts w:ascii="Garamond" w:hAnsi="Garamond"/>
          <w:szCs w:val="24"/>
        </w:rPr>
      </w:pPr>
    </w:p>
    <w:p w14:paraId="4008E1AE" w14:textId="3C81A0F4" w:rsidR="004A5790" w:rsidRDefault="002B4F54"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kern w:val="3"/>
          <w:sz w:val="24"/>
          <w:szCs w:val="24"/>
        </w:rPr>
        <w:t xml:space="preserve">Comma 5 </w:t>
      </w:r>
      <w:r w:rsidR="004A5790" w:rsidRPr="00881571">
        <w:rPr>
          <w:rFonts w:ascii="Times New Roman" w:eastAsia="Tahoma" w:hAnsi="Times New Roman" w:cs="Calibri Light"/>
          <w:sz w:val="24"/>
          <w:szCs w:val="24"/>
        </w:rPr>
        <w:t>f</w:t>
      </w:r>
      <w:r w:rsidR="004A5790"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004A5790" w:rsidRPr="00881571">
        <w:rPr>
          <w:rFonts w:ascii="Times New Roman" w:eastAsia="Tahoma" w:hAnsi="Times New Roman" w:cs="Calibri Light"/>
          <w:sz w:val="24"/>
          <w:szCs w:val="24"/>
        </w:rPr>
        <w:t>;</w:t>
      </w:r>
    </w:p>
    <w:p w14:paraId="2FC6B7FD" w14:textId="77777777"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758D2E56"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443799BF"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2411FBA5" w14:textId="659BAF07" w:rsidR="00A811CD" w:rsidRPr="000C5668" w:rsidRDefault="002B4F54" w:rsidP="00987A48">
      <w:pPr>
        <w:pStyle w:val="Standard"/>
        <w:tabs>
          <w:tab w:val="left" w:pos="1588"/>
          <w:tab w:val="left" w:pos="2580"/>
        </w:tabs>
        <w:ind w:left="1304"/>
        <w:jc w:val="both"/>
        <w:rPr>
          <w:rFonts w:ascii="Garamond" w:hAnsi="Garamond"/>
          <w:szCs w:val="24"/>
        </w:rPr>
      </w:pPr>
      <w:r>
        <w:rPr>
          <w:rFonts w:ascii="Garamond" w:eastAsia="Tahoma" w:hAnsi="Garamond" w:cs="Tahoma"/>
          <w:szCs w:val="24"/>
        </w:rPr>
        <w:t xml:space="preserve">Comma 5 </w:t>
      </w:r>
      <w:r w:rsidR="008B1AA0" w:rsidRPr="000C5668">
        <w:rPr>
          <w:rFonts w:ascii="Garamond" w:eastAsia="Tahoma" w:hAnsi="Garamond" w:cs="Tahoma"/>
          <w:szCs w:val="24"/>
        </w:rPr>
        <w:t>Lett.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14:paraId="60EFB8D0" w14:textId="77777777"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14:paraId="6791F587"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65852072" w14:textId="4AB25422" w:rsidR="008B1AA0" w:rsidRPr="000C5668" w:rsidRDefault="002B4F54" w:rsidP="003F6C76">
      <w:pPr>
        <w:pStyle w:val="Standard"/>
        <w:widowControl w:val="0"/>
        <w:tabs>
          <w:tab w:val="left" w:pos="-14476"/>
          <w:tab w:val="left" w:pos="-13484"/>
        </w:tabs>
        <w:spacing w:line="276" w:lineRule="auto"/>
        <w:ind w:left="1304"/>
        <w:jc w:val="both"/>
        <w:rPr>
          <w:rFonts w:ascii="Garamond" w:eastAsia="Tahoma" w:hAnsi="Garamond" w:cs="Tahoma"/>
          <w:szCs w:val="24"/>
        </w:rPr>
      </w:pPr>
      <w:r>
        <w:rPr>
          <w:rFonts w:ascii="Garamond" w:eastAsia="Tahoma" w:hAnsi="Garamond" w:cs="Tahoma"/>
          <w:szCs w:val="24"/>
        </w:rPr>
        <w:t>Comma 5</w:t>
      </w:r>
      <w:r w:rsidR="002F3520"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782FFC4" wp14:editId="279AE170">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15EDAB" w14:textId="77777777" w:rsidR="00A811CD" w:rsidRDefault="00A811CD"/>
                        </w:txbxContent>
                      </wps:txbx>
                      <wps:bodyPr wrap="square" lIns="0" tIns="0" rIns="0" bIns="0" anchor="ctr" anchorCtr="0" compatLnSpc="0"/>
                    </wps:wsp>
                  </a:graphicData>
                </a:graphic>
              </wp:anchor>
            </w:drawing>
          </mc:Choice>
          <mc:Fallback>
            <w:pict>
              <v:shape w14:anchorId="6782FFC4"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15EDAB" w14:textId="77777777" w:rsidR="00A811CD" w:rsidRDefault="00A811CD"/>
                  </w:txbxContent>
                </v:textbox>
              </v:shape>
            </w:pict>
          </mc:Fallback>
        </mc:AlternateContent>
      </w:r>
      <w:r>
        <w:rPr>
          <w:rFonts w:ascii="Garamond" w:eastAsia="Tahoma" w:hAnsi="Garamond" w:cs="Tahoma"/>
          <w:szCs w:val="24"/>
        </w:rPr>
        <w:t xml:space="preserve"> </w:t>
      </w:r>
      <w:r w:rsidR="008B1AA0" w:rsidRPr="000C5668">
        <w:rPr>
          <w:rFonts w:ascii="Garamond" w:eastAsia="Tahoma" w:hAnsi="Garamond" w:cs="Tahoma"/>
          <w:szCs w:val="24"/>
        </w:rPr>
        <w:t xml:space="preserve">Lett. f-ter) </w:t>
      </w:r>
      <w:r w:rsidR="002F3520"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002F3520" w:rsidRPr="000C5668">
        <w:rPr>
          <w:rFonts w:ascii="Garamond" w:eastAsia="Tahoma" w:hAnsi="Garamond" w:cs="Tahoma"/>
          <w:szCs w:val="24"/>
        </w:rPr>
        <w:t xml:space="preserve">? </w:t>
      </w:r>
    </w:p>
    <w:bookmarkEnd w:id="3"/>
    <w:p w14:paraId="3F3A9E8A" w14:textId="77777777"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7BC75A5A" wp14:editId="29E238A4">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B208437" w14:textId="77777777" w:rsidR="00A811CD" w:rsidRDefault="00A811CD"/>
                        </w:txbxContent>
                      </wps:txbx>
                      <wps:bodyPr wrap="square" lIns="0" tIns="0" rIns="0" bIns="0" anchor="ctr" anchorCtr="0" compatLnSpc="0"/>
                    </wps:wsp>
                  </a:graphicData>
                </a:graphic>
              </wp:anchor>
            </w:drawing>
          </mc:Choice>
          <mc:Fallback>
            <w:pict>
              <v:shape w14:anchorId="7BC75A5A"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B208437" w14:textId="77777777" w:rsidR="00A811CD" w:rsidRDefault="00A811CD"/>
                  </w:txbxContent>
                </v:textbox>
              </v:shape>
            </w:pict>
          </mc:Fallback>
        </mc:AlternateContent>
      </w:r>
    </w:p>
    <w:p w14:paraId="46E0E7E7"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D2D659B" w14:textId="77777777"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«Indicazione dei mezzi di prova adeguati e delle carenze nell’esecuzione di un precedente contratto di appalto che possano considerarsi significative per la dimostrazione delle circostanze di esclusione di cui all’art. 80, comma 5, lett. c) del Codice»</w:t>
      </w:r>
      <w:r w:rsidRPr="000C5668">
        <w:rPr>
          <w:rFonts w:ascii="Garamond" w:hAnsi="Garamond" w:cstheme="minorHAnsi"/>
          <w:sz w:val="24"/>
          <w:szCs w:val="24"/>
        </w:rPr>
        <w:t xml:space="preserve">: </w:t>
      </w:r>
    </w:p>
    <w:p w14:paraId="119FB93D" w14:textId="77777777"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14:paraId="3792090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w:t>
      </w:r>
      <w:r w:rsidRPr="000C5668">
        <w:rPr>
          <w:rFonts w:ascii="Garamond" w:hAnsi="Garamond" w:cstheme="minorHAnsi"/>
        </w:rPr>
        <w:lastRenderedPageBreak/>
        <w:t xml:space="preserve">dell’ANAC, nonché la sussistenza dei seguenti provvedimenti di condanna non </w:t>
      </w:r>
      <w:r w:rsidR="00FF3CAB" w:rsidRPr="000C5668">
        <w:rPr>
          <w:rFonts w:ascii="Garamond" w:hAnsi="Garamond" w:cstheme="minorHAnsi"/>
        </w:rPr>
        <w:t xml:space="preserve"> d</w:t>
      </w:r>
      <w:r w:rsidRPr="000C5668">
        <w:rPr>
          <w:rFonts w:ascii="Garamond" w:hAnsi="Garamond" w:cstheme="minorHAnsi"/>
        </w:rPr>
        <w:t>efinitivi:________________________________________________________________________________________________________________________________________</w:t>
      </w:r>
    </w:p>
    <w:p w14:paraId="7871A117" w14:textId="77777777"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14:paraId="3A3DF51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14:paraId="75F0C91F"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160B2EF" w14:textId="77777777"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14:paraId="65BD3A49" w14:textId="77777777" w:rsidR="00A811CD" w:rsidRPr="000C5668"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14:paraId="2771FCF4" w14:textId="77777777" w:rsidR="00F46EAE" w:rsidRPr="000C5668" w:rsidRDefault="00F46EAE" w:rsidP="00F46EAE">
      <w:pPr>
        <w:pStyle w:val="Standard"/>
        <w:widowControl w:val="0"/>
        <w:tabs>
          <w:tab w:val="left" w:pos="-31226"/>
          <w:tab w:val="left" w:pos="1140"/>
        </w:tabs>
        <w:ind w:left="1174"/>
        <w:jc w:val="both"/>
        <w:rPr>
          <w:rFonts w:ascii="Garamond" w:hAnsi="Garamond"/>
          <w:szCs w:val="24"/>
        </w:rPr>
      </w:pPr>
    </w:p>
    <w:p w14:paraId="27131096" w14:textId="67F1DF1E"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Con riferimento ai requisiti specifici richiesti per l’esecuzione dell’appalto in oggetto (barrare le caselle che interessano e completare laddove richiesto):</w:t>
      </w:r>
    </w:p>
    <w:p w14:paraId="2170016B" w14:textId="136D45CD" w:rsidR="00096F49" w:rsidRDefault="00096F49" w:rsidP="00096F49">
      <w:pPr>
        <w:pStyle w:val="Standard"/>
        <w:tabs>
          <w:tab w:val="left" w:pos="-31226"/>
        </w:tabs>
        <w:ind w:left="454"/>
        <w:jc w:val="both"/>
        <w:rPr>
          <w:rFonts w:ascii="Garamond" w:eastAsia="Tahoma" w:hAnsi="Garamond" w:cs="Tahoma"/>
          <w:bCs/>
          <w:szCs w:val="24"/>
        </w:rPr>
      </w:pPr>
    </w:p>
    <w:p w14:paraId="621B760E" w14:textId="3766D6DB" w:rsidR="00257668" w:rsidRDefault="00257668" w:rsidP="00257668">
      <w:pPr>
        <w:pStyle w:val="Standard"/>
        <w:numPr>
          <w:ilvl w:val="0"/>
          <w:numId w:val="40"/>
        </w:numPr>
        <w:tabs>
          <w:tab w:val="left" w:pos="-31226"/>
        </w:tabs>
        <w:jc w:val="both"/>
        <w:rPr>
          <w:rFonts w:ascii="Garamond" w:eastAsia="Tahoma" w:hAnsi="Garamond" w:cs="Tahoma"/>
          <w:bCs/>
          <w:szCs w:val="24"/>
        </w:rPr>
      </w:pPr>
      <w:r w:rsidRPr="00257668">
        <w:rPr>
          <w:rFonts w:ascii="Garamond" w:eastAsia="Tahoma" w:hAnsi="Garamond" w:cs="Tahoma"/>
          <w:bCs/>
          <w:szCs w:val="24"/>
        </w:rPr>
        <w:t xml:space="preserve">essere in possesso di </w:t>
      </w:r>
      <w:bookmarkStart w:id="4" w:name="_Hlk72921456"/>
      <w:r w:rsidRPr="00257668">
        <w:rPr>
          <w:rFonts w:ascii="Garamond" w:eastAsia="Tahoma" w:hAnsi="Garamond" w:cs="Tahoma"/>
          <w:bCs/>
          <w:szCs w:val="24"/>
        </w:rPr>
        <w:t xml:space="preserve">attestazione, rilasciata da società organismo di attestazione (SOA) regolarmente autorizzata, in corso di validità, che documenti, ai sensi degli artt. 84 del Codice e 61 del DPR 207/2010, la qualificazione nella categoria </w:t>
      </w:r>
      <w:r w:rsidR="00E02943" w:rsidRPr="008916F2">
        <w:rPr>
          <w:rFonts w:ascii="Calibri Light" w:hAnsi="Calibri Light"/>
          <w:szCs w:val="24"/>
          <w:lang w:eastAsia="it-IT"/>
        </w:rPr>
        <w:t xml:space="preserve">nella </w:t>
      </w:r>
      <w:r w:rsidR="00E02943" w:rsidRPr="008916F2">
        <w:rPr>
          <w:rFonts w:ascii="Calibri Light" w:hAnsi="Calibri Light"/>
          <w:b/>
          <w:bCs/>
          <w:szCs w:val="24"/>
          <w:lang w:eastAsia="ar-SA"/>
        </w:rPr>
        <w:t xml:space="preserve">categoria </w:t>
      </w:r>
      <w:r w:rsidR="00E02943" w:rsidRPr="008916F2">
        <w:rPr>
          <w:rFonts w:ascii="Calibri Light" w:eastAsia="Microsoft YaHei UI" w:hAnsi="Calibri Light" w:cs="DilleniaUPC"/>
          <w:b/>
          <w:caps/>
          <w:szCs w:val="24"/>
          <w:lang w:eastAsia="ar-SA"/>
        </w:rPr>
        <w:t>OG</w:t>
      </w:r>
      <w:r w:rsidR="00E02943">
        <w:rPr>
          <w:rFonts w:ascii="Calibri Light" w:eastAsia="Microsoft YaHei UI" w:hAnsi="Calibri Light" w:cs="DilleniaUPC"/>
          <w:b/>
          <w:caps/>
          <w:szCs w:val="24"/>
          <w:lang w:eastAsia="ar-SA"/>
        </w:rPr>
        <w:t>1</w:t>
      </w:r>
      <w:r w:rsidR="00E02943" w:rsidRPr="008916F2">
        <w:rPr>
          <w:rFonts w:ascii="Calibri Light" w:hAnsi="Calibri Light" w:cs="ArialMT"/>
          <w:b/>
          <w:caps/>
          <w:szCs w:val="24"/>
          <w:lang w:eastAsia="it-IT"/>
        </w:rPr>
        <w:t xml:space="preserve"> -</w:t>
      </w:r>
      <w:r w:rsidR="00E02943" w:rsidRPr="008916F2">
        <w:rPr>
          <w:rFonts w:ascii="Calibri Light" w:hAnsi="Calibri Light" w:cs="Arial"/>
          <w:b/>
          <w:bCs/>
          <w:caps/>
          <w:szCs w:val="24"/>
          <w:lang w:eastAsia="it-IT"/>
        </w:rPr>
        <w:t xml:space="preserve"> </w:t>
      </w:r>
      <w:r w:rsidR="00E02943" w:rsidRPr="00D2122B">
        <w:rPr>
          <w:rFonts w:ascii="Calibri Light" w:hAnsi="Calibri Light" w:cs="Arial"/>
          <w:b/>
          <w:bCs/>
          <w:caps/>
          <w:szCs w:val="24"/>
        </w:rPr>
        <w:t>Edifici civili e industriali</w:t>
      </w:r>
      <w:r w:rsidRPr="00257668">
        <w:rPr>
          <w:rFonts w:ascii="Garamond" w:eastAsia="Tahoma" w:hAnsi="Garamond" w:cs="Tahoma"/>
          <w:bCs/>
          <w:szCs w:val="24"/>
        </w:rPr>
        <w:t>, con classifica adeguata ai lavori da assumere (CLASSIFICA almeno Ia)</w:t>
      </w:r>
      <w:r w:rsidR="00E02943">
        <w:rPr>
          <w:rFonts w:ascii="Garamond" w:eastAsia="Tahoma" w:hAnsi="Garamond" w:cs="Tahoma"/>
          <w:bCs/>
          <w:szCs w:val="24"/>
        </w:rPr>
        <w:t xml:space="preserve"> per l’intero importo dei lavori da eseguire</w:t>
      </w:r>
      <w:r w:rsidRPr="00257668">
        <w:rPr>
          <w:rFonts w:ascii="Garamond" w:eastAsia="Tahoma" w:hAnsi="Garamond" w:cs="Tahoma"/>
          <w:bCs/>
          <w:szCs w:val="24"/>
        </w:rPr>
        <w:t xml:space="preserve"> (In applicazione dell'art 216, comma 14 del Codice, in attesa dell'adozione delle linee guida ANAC di cui all'art 83, comma 2, secondo periodo, per la presente procedura si applicano le disposizioni di cui alla Parte II Titolo III e relativi allegati del DPR 207/2010).</w:t>
      </w:r>
    </w:p>
    <w:p w14:paraId="27517D8C" w14:textId="7C4A2DA9" w:rsidR="00257668" w:rsidRDefault="00257668" w:rsidP="00257668">
      <w:pPr>
        <w:pStyle w:val="Standard"/>
        <w:tabs>
          <w:tab w:val="left" w:pos="-31226"/>
        </w:tabs>
        <w:ind w:left="1174"/>
        <w:jc w:val="both"/>
        <w:rPr>
          <w:rFonts w:ascii="Garamond" w:eastAsia="Tahoma" w:hAnsi="Garamond" w:cs="Tahoma"/>
          <w:bCs/>
          <w:szCs w:val="24"/>
        </w:rPr>
      </w:pPr>
    </w:p>
    <w:bookmarkEnd w:id="4"/>
    <w:p w14:paraId="44C6A960" w14:textId="5D5ECE0E" w:rsidR="00257668" w:rsidRDefault="00257668" w:rsidP="00257668">
      <w:pPr>
        <w:pStyle w:val="Standard"/>
        <w:numPr>
          <w:ilvl w:val="0"/>
          <w:numId w:val="41"/>
        </w:numPr>
        <w:tabs>
          <w:tab w:val="left" w:pos="-31226"/>
        </w:tabs>
        <w:jc w:val="both"/>
        <w:rPr>
          <w:rFonts w:ascii="Garamond" w:eastAsia="Tahoma" w:hAnsi="Garamond" w:cs="Tahoma"/>
          <w:bCs/>
          <w:szCs w:val="24"/>
        </w:rPr>
      </w:pPr>
      <w:r>
        <w:rPr>
          <w:rFonts w:ascii="Garamond" w:eastAsia="Tahoma" w:hAnsi="Garamond" w:cs="Tahoma"/>
          <w:bCs/>
          <w:szCs w:val="24"/>
        </w:rPr>
        <w:t>Si</w:t>
      </w:r>
    </w:p>
    <w:p w14:paraId="6F7E69EC" w14:textId="75CDA3DC" w:rsidR="00257668" w:rsidRDefault="00257668" w:rsidP="00257668">
      <w:pPr>
        <w:pStyle w:val="Standard"/>
        <w:numPr>
          <w:ilvl w:val="0"/>
          <w:numId w:val="41"/>
        </w:numPr>
        <w:tabs>
          <w:tab w:val="left" w:pos="-31226"/>
        </w:tabs>
        <w:jc w:val="both"/>
        <w:rPr>
          <w:rFonts w:ascii="Garamond" w:eastAsia="Tahoma" w:hAnsi="Garamond" w:cs="Tahoma"/>
          <w:bCs/>
          <w:szCs w:val="24"/>
        </w:rPr>
      </w:pPr>
      <w:r>
        <w:rPr>
          <w:rFonts w:ascii="Garamond" w:eastAsia="Tahoma" w:hAnsi="Garamond" w:cs="Tahoma"/>
          <w:bCs/>
          <w:szCs w:val="24"/>
        </w:rPr>
        <w:t>No</w:t>
      </w:r>
    </w:p>
    <w:p w14:paraId="312DCA9C" w14:textId="77777777" w:rsidR="00257668" w:rsidRPr="00096F49" w:rsidRDefault="00257668" w:rsidP="00257668">
      <w:pPr>
        <w:pStyle w:val="Standard"/>
        <w:tabs>
          <w:tab w:val="left" w:pos="-31226"/>
        </w:tabs>
        <w:ind w:left="1894"/>
        <w:jc w:val="both"/>
        <w:rPr>
          <w:rFonts w:ascii="Garamond" w:eastAsia="Tahoma" w:hAnsi="Garamond" w:cs="Tahoma"/>
          <w:bCs/>
          <w:szCs w:val="24"/>
        </w:rPr>
      </w:pPr>
    </w:p>
    <w:p w14:paraId="057A8625" w14:textId="77777777" w:rsidR="00096F49" w:rsidRPr="00096F49" w:rsidRDefault="00096F49" w:rsidP="00096F49">
      <w:pPr>
        <w:pStyle w:val="Standard"/>
        <w:tabs>
          <w:tab w:val="left" w:pos="-31226"/>
        </w:tabs>
        <w:ind w:left="454"/>
        <w:jc w:val="both"/>
        <w:rPr>
          <w:rFonts w:ascii="Garamond" w:eastAsia="Tahoma" w:hAnsi="Garamond" w:cs="Tahoma"/>
          <w:b/>
          <w:szCs w:val="24"/>
        </w:rPr>
      </w:pPr>
    </w:p>
    <w:p w14:paraId="063B768D"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14:paraId="323FC309" w14:textId="77777777" w:rsidR="00A811CD" w:rsidRPr="000C5668" w:rsidRDefault="00A811CD">
      <w:pPr>
        <w:pStyle w:val="Standard"/>
        <w:widowControl w:val="0"/>
        <w:tabs>
          <w:tab w:val="left" w:pos="-31226"/>
        </w:tabs>
        <w:ind w:left="454"/>
        <w:jc w:val="both"/>
        <w:rPr>
          <w:rFonts w:ascii="Garamond" w:hAnsi="Garamond"/>
          <w:szCs w:val="24"/>
        </w:rPr>
      </w:pPr>
    </w:p>
    <w:p w14:paraId="5329F281"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tab/>
        <w:t>criteri di selezione (AVVALIMENTO)?</w:t>
      </w:r>
      <w:r w:rsidRPr="000C5668">
        <w:rPr>
          <w:rFonts w:ascii="Garamond" w:eastAsia="Tahoma" w:hAnsi="Garamond" w:cs="Tahoma"/>
          <w:szCs w:val="24"/>
        </w:rPr>
        <w:t>:</w:t>
      </w:r>
    </w:p>
    <w:p w14:paraId="0B492E96" w14:textId="77777777" w:rsidR="00A811CD" w:rsidRPr="000C5668" w:rsidRDefault="00A811CD">
      <w:pPr>
        <w:pStyle w:val="Standard"/>
        <w:tabs>
          <w:tab w:val="left" w:pos="284"/>
          <w:tab w:val="left" w:pos="1276"/>
        </w:tabs>
        <w:jc w:val="both"/>
        <w:rPr>
          <w:rFonts w:ascii="Garamond" w:eastAsia="Tahoma" w:hAnsi="Garamond" w:cs="Tahoma"/>
          <w:szCs w:val="24"/>
        </w:rPr>
      </w:pPr>
    </w:p>
    <w:p w14:paraId="118CDD4D"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64129E46"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394ED253"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In caso di risposta affermativa, l’operatore economico si impegna ad allegare, oltre a quanto già dichiarato nel DGUE:</w:t>
      </w:r>
    </w:p>
    <w:p w14:paraId="1FE78D66"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14:paraId="11285454" w14:textId="77777777" w:rsidR="00A811CD" w:rsidRPr="000C5668" w:rsidRDefault="002F3520">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66A3AE7D" wp14:editId="3069D31E">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137BB0D" w14:textId="77777777" w:rsidR="00A811CD" w:rsidRDefault="00A811CD"/>
                        </w:txbxContent>
                      </wps:txbx>
                      <wps:bodyPr wrap="square" lIns="0" tIns="0" rIns="0" bIns="0" anchor="ctr" anchorCtr="0" compatLnSpc="0"/>
                    </wps:wsp>
                  </a:graphicData>
                </a:graphic>
              </wp:anchor>
            </w:drawing>
          </mc:Choice>
          <mc:Fallback>
            <w:pict>
              <v:shape w14:anchorId="66A3AE7D"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137BB0D" w14:textId="77777777" w:rsidR="00A811CD" w:rsidRDefault="00A811CD"/>
                  </w:txbxContent>
                </v:textbox>
              </v:shape>
            </w:pict>
          </mc:Fallback>
        </mc:AlternateContent>
      </w:r>
      <w:r w:rsidR="004A5790">
        <w:rPr>
          <w:rFonts w:ascii="Garamond" w:eastAsia="Tahoma" w:hAnsi="Garamond" w:cs="Tahoma"/>
          <w:szCs w:val="24"/>
        </w:rPr>
        <w:t>1: Il contratto di avvalimento:</w:t>
      </w: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5337DEED" w14:textId="77777777"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14:paraId="216FFDB8" w14:textId="77777777"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66D4FA57" wp14:editId="1394D0A6">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C3BEAF" w14:textId="77777777" w:rsidR="00823A73" w:rsidRDefault="00823A73" w:rsidP="00823A73"/>
                        </w:txbxContent>
                      </wps:txbx>
                      <wps:bodyPr wrap="square" lIns="0" tIns="0" rIns="0" bIns="0" anchor="ctr" anchorCtr="0" compatLnSpc="0"/>
                    </wps:wsp>
                  </a:graphicData>
                </a:graphic>
              </wp:anchor>
            </w:drawing>
          </mc:Choice>
          <mc:Fallback>
            <w:pict>
              <v:shape w14:anchorId="66D4FA57"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C3BEAF" w14:textId="77777777" w:rsidR="00823A73" w:rsidRDefault="00823A73" w:rsidP="00823A73"/>
                  </w:txbxContent>
                </v:textbox>
              </v:shape>
            </w:pict>
          </mc:Fallback>
        </mc:AlternateContent>
      </w:r>
      <w:r w:rsidRPr="000C5668">
        <w:rPr>
          <w:rFonts w:ascii="Garamond" w:eastAsia="Tahoma" w:hAnsi="Garamond" w:cs="Tahoma"/>
          <w:szCs w:val="24"/>
        </w:rPr>
        <w:t>2</w:t>
      </w:r>
      <w:r w:rsidR="004A5790">
        <w:rPr>
          <w:rFonts w:ascii="Garamond" w:eastAsia="Tahoma" w:hAnsi="Garamond" w:cs="Tahoma"/>
          <w:szCs w:val="24"/>
        </w:rPr>
        <w:t xml:space="preserve">: il PASSOE dell’ausiliaria:  </w:t>
      </w: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14:paraId="60654A97" w14:textId="77777777" w:rsidR="00A811CD" w:rsidRPr="000C5668" w:rsidRDefault="00A811CD">
      <w:pPr>
        <w:pStyle w:val="Standard"/>
        <w:widowControl w:val="0"/>
        <w:tabs>
          <w:tab w:val="left" w:pos="-14193"/>
          <w:tab w:val="left" w:pos="-13201"/>
        </w:tabs>
        <w:ind w:left="1587"/>
        <w:jc w:val="both"/>
        <w:rPr>
          <w:rFonts w:ascii="Garamond" w:hAnsi="Garamond"/>
          <w:szCs w:val="24"/>
        </w:rPr>
      </w:pPr>
    </w:p>
    <w:p w14:paraId="28EB7F63" w14:textId="77777777"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4F151924" wp14:editId="777253B0">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B5BC614" w14:textId="77777777" w:rsidR="00A811CD" w:rsidRDefault="00A811CD"/>
                        </w:txbxContent>
                      </wps:txbx>
                      <wps:bodyPr wrap="square" lIns="0" tIns="0" rIns="0" bIns="0" anchor="ctr" anchorCtr="0" compatLnSpc="0"/>
                    </wps:wsp>
                  </a:graphicData>
                </a:graphic>
              </wp:anchor>
            </w:drawing>
          </mc:Choice>
          <mc:Fallback>
            <w:pict>
              <v:shape w14:anchorId="4F151924"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eDgMAAPg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B5BC614" w14:textId="77777777" w:rsidR="00A811CD" w:rsidRDefault="00A811CD"/>
                  </w:txbxContent>
                </v:textbox>
              </v:shape>
            </w:pict>
          </mc:Fallback>
        </mc:AlternateContent>
      </w:r>
      <w:r w:rsidR="00823A73" w:rsidRPr="000C5668">
        <w:rPr>
          <w:rFonts w:ascii="Garamond" w:eastAsia="Tahoma" w:hAnsi="Garamond" w:cs="Tahoma"/>
          <w:szCs w:val="24"/>
        </w:rPr>
        <w:t>3</w:t>
      </w:r>
      <w:r w:rsidRPr="000C5668">
        <w:rPr>
          <w:rFonts w:ascii="Garamond" w:eastAsia="Tahoma" w:hAnsi="Garamond" w:cs="Tahoma"/>
          <w:szCs w:val="24"/>
        </w:rPr>
        <w:t>: La dichiarazione sostitutiva di cui all’articolo 89, comma 1, del D. Lgs.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14:paraId="6D82CE75"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14:paraId="4E374202" w14:textId="77777777" w:rsidR="00A811CD" w:rsidRPr="000C5668" w:rsidRDefault="00823A73">
      <w:pPr>
        <w:pStyle w:val="Standard"/>
        <w:widowControl w:val="0"/>
        <w:tabs>
          <w:tab w:val="left" w:pos="-14193"/>
          <w:tab w:val="left" w:pos="-13201"/>
        </w:tabs>
        <w:ind w:left="1587"/>
        <w:jc w:val="both"/>
        <w:rPr>
          <w:rFonts w:ascii="Garamond" w:eastAsia="Tahoma" w:hAnsi="Garamond" w:cs="Tahoma"/>
          <w:szCs w:val="24"/>
        </w:rPr>
      </w:pPr>
      <w:r w:rsidRPr="000C5668">
        <w:rPr>
          <w:rFonts w:ascii="Garamond" w:eastAsia="Tahoma" w:hAnsi="Garamond" w:cs="Tahoma"/>
          <w:szCs w:val="24"/>
        </w:rPr>
        <w:t>4</w:t>
      </w:r>
      <w:r w:rsidR="002F3520" w:rsidRPr="000C5668">
        <w:rPr>
          <w:rFonts w:ascii="Garamond" w:eastAsia="Tahoma" w:hAnsi="Garamond" w:cs="Tahoma"/>
          <w:szCs w:val="24"/>
        </w:rPr>
        <w:t xml:space="preserve">: La dichiarazione sostitutiva di cui all’art. 89, comma 7 del D. Lgs.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_Dichiarazioni integrative al DGUE ausiliaria</w:t>
      </w:r>
      <w:r w:rsidR="002F3520" w:rsidRPr="000C5668">
        <w:rPr>
          <w:rFonts w:ascii="Garamond" w:hAnsi="Garamond"/>
          <w:szCs w:val="24"/>
        </w:rPr>
        <w:t xml:space="preserve"> che si allega)</w:t>
      </w:r>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14:paraId="38EC28F5" w14:textId="77777777" w:rsidR="00A811CD" w:rsidRPr="000C5668" w:rsidRDefault="00A811CD">
      <w:pPr>
        <w:pStyle w:val="Standard"/>
        <w:tabs>
          <w:tab w:val="left" w:pos="284"/>
          <w:tab w:val="left" w:pos="1276"/>
        </w:tabs>
        <w:jc w:val="both"/>
        <w:rPr>
          <w:rFonts w:ascii="Garamond" w:eastAsia="Tahoma" w:hAnsi="Garamond" w:cs="Tahoma"/>
          <w:szCs w:val="24"/>
        </w:rPr>
      </w:pPr>
    </w:p>
    <w:p w14:paraId="56EC1DDD" w14:textId="77777777" w:rsidR="00C3530F" w:rsidRPr="000C5668" w:rsidRDefault="00C3530F">
      <w:pPr>
        <w:pStyle w:val="Standard"/>
        <w:tabs>
          <w:tab w:val="left" w:pos="908"/>
          <w:tab w:val="left" w:pos="1900"/>
        </w:tabs>
        <w:ind w:left="624"/>
        <w:jc w:val="both"/>
        <w:rPr>
          <w:rFonts w:ascii="Garamond" w:hAnsi="Garamond"/>
          <w:szCs w:val="24"/>
        </w:rPr>
      </w:pPr>
    </w:p>
    <w:p w14:paraId="3B427F7A"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14:paraId="01213D25"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L’operatore economico dichiara:</w:t>
      </w:r>
    </w:p>
    <w:p w14:paraId="73337567" w14:textId="77777777" w:rsidR="00A811CD" w:rsidRPr="000C5668" w:rsidRDefault="00A811CD">
      <w:pPr>
        <w:pStyle w:val="Standard"/>
        <w:tabs>
          <w:tab w:val="left" w:pos="284"/>
          <w:tab w:val="left" w:pos="1276"/>
        </w:tabs>
        <w:jc w:val="both"/>
        <w:rPr>
          <w:rFonts w:ascii="Garamond" w:eastAsia="Tahoma" w:hAnsi="Garamond" w:cs="Tahoma"/>
          <w:szCs w:val="24"/>
        </w:rPr>
      </w:pPr>
    </w:p>
    <w:p w14:paraId="182BDCC5" w14:textId="77777777" w:rsidR="00F20F8B" w:rsidRPr="000C5668" w:rsidRDefault="00F20F8B" w:rsidP="00F20F8B">
      <w:pPr>
        <w:pStyle w:val="Standard"/>
        <w:widowControl w:val="0"/>
        <w:spacing w:line="276" w:lineRule="auto"/>
        <w:ind w:left="454"/>
        <w:jc w:val="both"/>
        <w:rPr>
          <w:rFonts w:ascii="Garamond" w:hAnsi="Garamond"/>
          <w:szCs w:val="24"/>
        </w:rPr>
      </w:pPr>
    </w:p>
    <w:p w14:paraId="65C1233E"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bookmarkStart w:id="5" w:name="_Hlk72482095"/>
      <w:r w:rsidRPr="000C5668">
        <w:rPr>
          <w:rFonts w:ascii="Garamond" w:eastAsia="Tahoma" w:hAnsi="Garamond" w:cs="Tahoma"/>
          <w:szCs w:val="24"/>
        </w:rPr>
        <w:t>di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14:paraId="3D71EBC6" w14:textId="77777777" w:rsidR="00F20F8B" w:rsidRPr="000C5668" w:rsidRDefault="00F20F8B" w:rsidP="00AE714B">
      <w:pPr>
        <w:pStyle w:val="Standard"/>
        <w:widowControl w:val="0"/>
        <w:spacing w:line="276" w:lineRule="auto"/>
        <w:ind w:left="718"/>
        <w:jc w:val="both"/>
        <w:rPr>
          <w:rFonts w:ascii="Garamond" w:hAnsi="Garamond"/>
          <w:szCs w:val="24"/>
        </w:rPr>
      </w:pPr>
    </w:p>
    <w:p w14:paraId="566ED422" w14:textId="77777777"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74CD07F2"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78B6C8D2" w14:textId="77777777"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14:paraId="17430E83"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02907290" w14:textId="77777777" w:rsidR="00F20F8B" w:rsidRPr="000C5668" w:rsidRDefault="00F20F8B" w:rsidP="00AE714B">
      <w:pPr>
        <w:pStyle w:val="Standard"/>
        <w:widowControl w:val="0"/>
        <w:spacing w:line="276" w:lineRule="auto"/>
        <w:ind w:left="718"/>
        <w:jc w:val="both"/>
        <w:rPr>
          <w:rFonts w:ascii="Garamond" w:hAnsi="Garamond"/>
          <w:szCs w:val="24"/>
        </w:rPr>
      </w:pPr>
    </w:p>
    <w:p w14:paraId="7A87AFE9" w14:textId="77777777" w:rsidR="00717EBB" w:rsidRPr="00717EBB" w:rsidRDefault="00717EBB" w:rsidP="00717EBB">
      <w:pPr>
        <w:pStyle w:val="Paragrafoelenco"/>
        <w:numPr>
          <w:ilvl w:val="0"/>
          <w:numId w:val="25"/>
        </w:numPr>
        <w:rPr>
          <w:rFonts w:ascii="Garamond" w:hAnsi="Garamond"/>
          <w:sz w:val="24"/>
          <w:szCs w:val="24"/>
        </w:rPr>
      </w:pPr>
      <w:r w:rsidRPr="00717EBB">
        <w:rPr>
          <w:rFonts w:ascii="Garamond" w:hAnsi="Garamond"/>
          <w:sz w:val="24"/>
          <w:szCs w:val="24"/>
        </w:rPr>
        <w:t xml:space="preserve">di obbligarsi  a  dare  avvio  all'appalto anche  in  pendenza  della  stipula  del  contratto, convenendo circa il fatto che la mancata esecuzione immediata della prestazione dedotta nella gara determinerebbe un danno al Comune, ai sensi dell'art. 32, comma 8 e 13, del D.Lgs. n. 50/2016. E' fatto salvo l'eventuale diritto al rimborso delle spese sostenute per le prestazioni espletate ai sensi dell'art. 32, co. 8, del D. Lgs. n. 50/2016 e s.m.i.; </w:t>
      </w:r>
    </w:p>
    <w:p w14:paraId="4274874A" w14:textId="77777777"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0B770637" w14:textId="77777777"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703627C5"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68A0AED2" w14:textId="77777777" w:rsidR="00F20F8B" w:rsidRPr="000C5668" w:rsidRDefault="00F20F8B" w:rsidP="00AE714B">
      <w:pPr>
        <w:pStyle w:val="Standard"/>
        <w:widowControl w:val="0"/>
        <w:spacing w:line="276" w:lineRule="auto"/>
        <w:ind w:left="718"/>
        <w:jc w:val="both"/>
        <w:rPr>
          <w:rFonts w:ascii="Garamond" w:hAnsi="Garamond"/>
          <w:szCs w:val="24"/>
        </w:rPr>
      </w:pPr>
    </w:p>
    <w:p w14:paraId="775F8AAC" w14:textId="77777777" w:rsidR="00F20F8B" w:rsidRDefault="00F20F8B" w:rsidP="001A4F0E">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14:paraId="2757E744" w14:textId="77777777" w:rsidR="00717EBB" w:rsidRPr="00717EBB" w:rsidRDefault="00717EBB" w:rsidP="00717EBB">
      <w:pPr>
        <w:pStyle w:val="Paragrafoelenco"/>
        <w:rPr>
          <w:rFonts w:ascii="Garamond" w:hAnsi="Garamond"/>
          <w:sz w:val="24"/>
          <w:szCs w:val="24"/>
        </w:rPr>
      </w:pPr>
    </w:p>
    <w:p w14:paraId="724FDC10" w14:textId="77777777" w:rsidR="00717EBB" w:rsidRPr="00717EBB" w:rsidRDefault="00717EBB" w:rsidP="00717EBB">
      <w:pPr>
        <w:numPr>
          <w:ilvl w:val="0"/>
          <w:numId w:val="25"/>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7CBA5323" w14:textId="77777777"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13145357" w14:textId="77777777"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0DCDDA32" w14:textId="77777777"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14:paraId="2D385C60" w14:textId="77777777"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14:paraId="663C88CB" w14:textId="77777777"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7801906E" wp14:editId="6F0EB1C9">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CE6CF47" w14:textId="77777777" w:rsidR="00F20F8B" w:rsidRDefault="00F20F8B" w:rsidP="00F20F8B"/>
                        </w:txbxContent>
                      </wps:txbx>
                      <wps:bodyPr wrap="square" lIns="0" tIns="0" rIns="0" bIns="0" anchor="ctr" anchorCtr="0" compatLnSpc="0"/>
                    </wps:wsp>
                  </a:graphicData>
                </a:graphic>
              </wp:anchor>
            </w:drawing>
          </mc:Choice>
          <mc:Fallback>
            <w:pict>
              <v:shape w14:anchorId="7801906E"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CE6CF47" w14:textId="77777777"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21C76688" wp14:editId="79B52248">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833A4C" w14:textId="77777777" w:rsidR="00F20F8B" w:rsidRDefault="00F20F8B" w:rsidP="00F20F8B"/>
                        </w:txbxContent>
                      </wps:txbx>
                      <wps:bodyPr wrap="square" lIns="0" tIns="0" rIns="0" bIns="0" anchor="ctr" anchorCtr="0" compatLnSpc="0"/>
                    </wps:wsp>
                  </a:graphicData>
                </a:graphic>
              </wp:anchor>
            </w:drawing>
          </mc:Choice>
          <mc:Fallback>
            <w:pict>
              <v:shape w14:anchorId="21C76688"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833A4C" w14:textId="77777777" w:rsidR="00F20F8B" w:rsidRDefault="00F20F8B" w:rsidP="00F20F8B"/>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indica, ad integrazione di quanto indicato nella parte III, sez. C, lett. d) del DGUE, i seguenti estremi del provvedimento di ammissione al 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w:t>
      </w:r>
      <w:r w:rsidRPr="000C5668">
        <w:rPr>
          <w:rFonts w:ascii="Garamond" w:eastAsia="Tahoma" w:hAnsi="Garamond" w:cs="Tahoma"/>
          <w:szCs w:val="24"/>
        </w:rPr>
        <w:lastRenderedPageBreak/>
        <w:t xml:space="preserve">di </w:t>
      </w:r>
      <w:r w:rsidR="00C925D8" w:rsidRPr="000C5668">
        <w:rPr>
          <w:rFonts w:ascii="Garamond" w:eastAsia="Tahoma" w:hAnsi="Garamond" w:cs="Tahoma"/>
          <w:szCs w:val="24"/>
        </w:rPr>
        <w:t>…….</w:t>
      </w:r>
      <w:r w:rsidRPr="000C5668">
        <w:rPr>
          <w:rFonts w:ascii="Garamond" w:eastAsia="Tahoma" w:hAnsi="Garamond" w:cs="Tahom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3B58BD3F" w14:textId="77777777"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660EA22" w14:textId="77777777"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14:paraId="5F0308CB"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127549E9"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38A13448" w14:textId="77777777"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1B5F7052"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3764BC2D" w14:textId="77777777" w:rsidR="00F20F8B" w:rsidRPr="000C5668" w:rsidRDefault="00F20F8B" w:rsidP="00AE714B">
      <w:pPr>
        <w:pStyle w:val="Standard"/>
        <w:widowControl w:val="0"/>
        <w:spacing w:line="276" w:lineRule="auto"/>
        <w:ind w:left="718"/>
        <w:jc w:val="both"/>
        <w:rPr>
          <w:rFonts w:ascii="Garamond" w:hAnsi="Garamond"/>
          <w:szCs w:val="24"/>
        </w:rPr>
      </w:pPr>
    </w:p>
    <w:p w14:paraId="2E93E1A4"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7A441B81" w14:textId="77777777"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14:paraId="21E01648"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2CC389B8" w14:textId="77777777" w:rsidR="00F20F8B" w:rsidRPr="000C5668" w:rsidRDefault="00F20F8B" w:rsidP="00AE714B">
      <w:pPr>
        <w:pStyle w:val="Standard"/>
        <w:widowControl w:val="0"/>
        <w:spacing w:line="276" w:lineRule="auto"/>
        <w:ind w:left="1172"/>
        <w:jc w:val="both"/>
        <w:rPr>
          <w:rFonts w:ascii="Garamond" w:hAnsi="Garamond"/>
          <w:b/>
          <w:szCs w:val="24"/>
        </w:rPr>
      </w:pPr>
    </w:p>
    <w:p w14:paraId="64872F35"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 PEC…………..  oppure, solo in caso di concorrenti aventi sede in altri Stati membri, l’indirizzo di posta elettronica ……………… ai fini delle comunicazioni di cui all’art. 76, comma 5 del Codice;</w:t>
      </w:r>
    </w:p>
    <w:p w14:paraId="312AFC84" w14:textId="77777777" w:rsidR="00F20F8B" w:rsidRPr="000C5668" w:rsidRDefault="00F20F8B" w:rsidP="00AE714B">
      <w:pPr>
        <w:pStyle w:val="Standard"/>
        <w:widowControl w:val="0"/>
        <w:spacing w:line="276" w:lineRule="auto"/>
        <w:ind w:left="1172"/>
        <w:jc w:val="both"/>
        <w:rPr>
          <w:rFonts w:ascii="Garamond" w:hAnsi="Garamond"/>
          <w:b/>
          <w:szCs w:val="24"/>
        </w:rPr>
      </w:pPr>
    </w:p>
    <w:p w14:paraId="59261BE2" w14:textId="77777777" w:rsidR="00717EBB" w:rsidRPr="00717EBB" w:rsidRDefault="00717EBB" w:rsidP="00717EBB">
      <w:pPr>
        <w:pStyle w:val="Paragrafoelenco"/>
        <w:numPr>
          <w:ilvl w:val="0"/>
          <w:numId w:val="25"/>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6089554" w14:textId="77777777"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14:paraId="32558465" w14:textId="77777777" w:rsidR="00BE4AAE" w:rsidRPr="000C5668" w:rsidRDefault="00BE4AAE" w:rsidP="00BE4AAE">
      <w:pPr>
        <w:pStyle w:val="Standard"/>
        <w:tabs>
          <w:tab w:val="left" w:pos="454"/>
          <w:tab w:val="left" w:pos="1446"/>
        </w:tabs>
        <w:spacing w:line="276" w:lineRule="auto"/>
        <w:ind w:left="454"/>
        <w:jc w:val="both"/>
        <w:rPr>
          <w:rFonts w:ascii="Garamond" w:hAnsi="Garamond"/>
          <w:szCs w:val="24"/>
        </w:rPr>
      </w:pPr>
    </w:p>
    <w:bookmarkEnd w:id="5"/>
    <w:p w14:paraId="15C4D81B" w14:textId="77777777" w:rsidR="00AE714B" w:rsidRPr="000C5668" w:rsidRDefault="00AE714B" w:rsidP="00BE4AAE">
      <w:pPr>
        <w:pStyle w:val="Standard"/>
        <w:tabs>
          <w:tab w:val="left" w:pos="454"/>
          <w:tab w:val="left" w:pos="1446"/>
        </w:tabs>
        <w:spacing w:line="276" w:lineRule="auto"/>
        <w:ind w:left="454"/>
        <w:jc w:val="both"/>
        <w:rPr>
          <w:rFonts w:ascii="Garamond" w:hAnsi="Garamond"/>
          <w:szCs w:val="24"/>
        </w:rPr>
      </w:pPr>
    </w:p>
    <w:p w14:paraId="3BA34D3D" w14:textId="77777777" w:rsidR="00AE714B" w:rsidRPr="000C5668" w:rsidRDefault="0039065F" w:rsidP="0039065F">
      <w:pPr>
        <w:widowControl/>
        <w:tabs>
          <w:tab w:val="left" w:pos="0"/>
        </w:tabs>
        <w:spacing w:line="360" w:lineRule="auto"/>
        <w:jc w:val="both"/>
        <w:rPr>
          <w:rFonts w:ascii="Garamond" w:hAnsi="Garamond" w:cs="Tahoma"/>
          <w:sz w:val="24"/>
          <w:szCs w:val="24"/>
        </w:rPr>
      </w:pPr>
      <w:bookmarkStart w:id="6" w:name="_Hlk72482190"/>
      <w:r w:rsidRPr="000C5668">
        <w:rPr>
          <w:rFonts w:ascii="Garamond" w:hAnsi="Garamond" w:cs="Tahoma"/>
          <w:sz w:val="24"/>
          <w:szCs w:val="24"/>
        </w:rPr>
        <w:t xml:space="preserve">Luogo </w:t>
      </w:r>
      <w:r w:rsidR="00BB6C72">
        <w:rPr>
          <w:rFonts w:ascii="Garamond" w:hAnsi="Garamond" w:cs="Tahoma"/>
          <w:sz w:val="24"/>
          <w:szCs w:val="24"/>
        </w:rPr>
        <w:t>e</w:t>
      </w:r>
      <w:r w:rsidRPr="000C5668">
        <w:rPr>
          <w:rFonts w:ascii="Garamond" w:hAnsi="Garamond" w:cs="Tahoma"/>
          <w:sz w:val="24"/>
          <w:szCs w:val="24"/>
        </w:rPr>
        <w:t xml:space="preserve"> data                                                                                                        </w:t>
      </w:r>
    </w:p>
    <w:p w14:paraId="02D6F74E" w14:textId="77777777"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14:paraId="0BDA0C28" w14:textId="77777777"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7112370" w14:textId="77777777"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77896667" w14:textId="77777777" w:rsidR="00BB6C72" w:rsidRDefault="00BB6C72" w:rsidP="00BB6C72">
      <w:pPr>
        <w:tabs>
          <w:tab w:val="left" w:pos="142"/>
        </w:tabs>
        <w:spacing w:line="360" w:lineRule="auto"/>
        <w:jc w:val="both"/>
        <w:rPr>
          <w:rFonts w:ascii="Arial" w:hAnsi="Arial" w:cs="Arial"/>
          <w:b/>
          <w:i/>
          <w:u w:val="single"/>
        </w:rPr>
      </w:pPr>
    </w:p>
    <w:p w14:paraId="6D2A6F75" w14:textId="77777777" w:rsidR="00BB6C72" w:rsidRDefault="00BB6C72" w:rsidP="00BB6C72">
      <w:pPr>
        <w:tabs>
          <w:tab w:val="left" w:pos="142"/>
        </w:tabs>
        <w:spacing w:line="360" w:lineRule="auto"/>
        <w:jc w:val="both"/>
        <w:rPr>
          <w:rFonts w:ascii="Arial" w:hAnsi="Arial" w:cs="Arial"/>
          <w:b/>
          <w:i/>
          <w:u w:val="single"/>
        </w:rPr>
      </w:pPr>
    </w:p>
    <w:p w14:paraId="1002C707" w14:textId="77777777"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9A2432" w14:textId="77777777" w:rsidR="00717EBB" w:rsidRDefault="00717EBB" w:rsidP="00717EBB">
      <w:pPr>
        <w:pStyle w:val="Paragrafoelenco"/>
        <w:rPr>
          <w:rFonts w:eastAsia="Tahoma" w:cs="Tahoma"/>
          <w:bCs/>
          <w:sz w:val="24"/>
          <w:szCs w:val="24"/>
        </w:rPr>
      </w:pPr>
      <w:bookmarkStart w:id="7" w:name="_Hlk72482172"/>
      <w:bookmarkEnd w:id="6"/>
    </w:p>
    <w:p w14:paraId="156B650A" w14:textId="77777777" w:rsidR="00717EBB" w:rsidRDefault="00717EBB" w:rsidP="00717EB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540FE010" w14:textId="77777777" w:rsidR="00717EBB" w:rsidRDefault="00717EBB" w:rsidP="00717EBB">
      <w:pPr>
        <w:spacing w:line="360" w:lineRule="auto"/>
        <w:jc w:val="both"/>
        <w:rPr>
          <w:rFonts w:cs="Arial"/>
          <w:sz w:val="24"/>
          <w:szCs w:val="24"/>
        </w:rPr>
      </w:pPr>
    </w:p>
    <w:p w14:paraId="00139ED5" w14:textId="77777777" w:rsidR="00717EBB" w:rsidRDefault="00717EBB" w:rsidP="00717EBB">
      <w:pPr>
        <w:spacing w:line="360" w:lineRule="auto"/>
        <w:jc w:val="both"/>
        <w:rPr>
          <w:rFonts w:cs="Arial"/>
          <w:sz w:val="24"/>
          <w:szCs w:val="24"/>
        </w:rPr>
      </w:pPr>
      <w:r>
        <w:rPr>
          <w:rFonts w:cs="Arial"/>
          <w:sz w:val="24"/>
          <w:szCs w:val="24"/>
        </w:rPr>
        <w:t>Ufficio/sede dell’Agenzia delle Entrate:</w:t>
      </w:r>
    </w:p>
    <w:p w14:paraId="0BC0FCC4" w14:textId="77777777"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05ADA534" w14:textId="77777777" w:rsidR="00717EBB" w:rsidRDefault="00717EBB" w:rsidP="00717EBB">
      <w:pPr>
        <w:spacing w:line="360" w:lineRule="auto"/>
        <w:jc w:val="both"/>
        <w:rPr>
          <w:rFonts w:cs="Arial"/>
          <w:sz w:val="24"/>
          <w:szCs w:val="24"/>
        </w:rPr>
      </w:pPr>
      <w:r>
        <w:rPr>
          <w:rFonts w:cs="Arial"/>
          <w:sz w:val="24"/>
          <w:szCs w:val="24"/>
        </w:rPr>
        <w:t>PEC _____________________________________.</w:t>
      </w:r>
    </w:p>
    <w:p w14:paraId="71A76D49" w14:textId="77777777" w:rsidR="00717EBB" w:rsidRDefault="00717EBB" w:rsidP="00717EBB">
      <w:pPr>
        <w:spacing w:line="360" w:lineRule="auto"/>
        <w:jc w:val="both"/>
        <w:rPr>
          <w:rFonts w:cs="Arial"/>
          <w:sz w:val="24"/>
          <w:szCs w:val="24"/>
        </w:rPr>
      </w:pPr>
    </w:p>
    <w:p w14:paraId="3F187669" w14:textId="77777777" w:rsidR="00717EBB" w:rsidRDefault="00717EBB" w:rsidP="00717EBB">
      <w:pPr>
        <w:spacing w:line="360" w:lineRule="auto"/>
        <w:jc w:val="both"/>
        <w:rPr>
          <w:rFonts w:cs="Arial"/>
          <w:sz w:val="24"/>
          <w:szCs w:val="24"/>
        </w:rPr>
      </w:pPr>
    </w:p>
    <w:p w14:paraId="28836958" w14:textId="77777777"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14:paraId="546D2E95" w14:textId="77777777" w:rsidR="00717EBB" w:rsidRDefault="00717EBB" w:rsidP="00717EB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A0ED41" w14:textId="77777777" w:rsidR="00717EBB" w:rsidRDefault="00717EBB" w:rsidP="00717EBB">
      <w:pPr>
        <w:spacing w:line="276" w:lineRule="auto"/>
        <w:ind w:left="908"/>
        <w:jc w:val="both"/>
        <w:rPr>
          <w:b/>
          <w:sz w:val="24"/>
          <w:szCs w:val="24"/>
        </w:rPr>
      </w:pPr>
    </w:p>
    <w:bookmarkEnd w:id="7"/>
    <w:p w14:paraId="67BAE2BA" w14:textId="77777777" w:rsidR="00717EBB" w:rsidRPr="000C5668" w:rsidRDefault="00717EBB">
      <w:pPr>
        <w:widowControl/>
        <w:tabs>
          <w:tab w:val="left" w:pos="0"/>
        </w:tabs>
        <w:spacing w:line="360" w:lineRule="auto"/>
        <w:jc w:val="right"/>
        <w:rPr>
          <w:rFonts w:ascii="Garamond" w:hAnsi="Garamond"/>
          <w:sz w:val="24"/>
          <w:szCs w:val="24"/>
        </w:rPr>
      </w:pPr>
    </w:p>
    <w:sectPr w:rsidR="00717EBB" w:rsidRPr="000C56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C175" w14:textId="77777777" w:rsidR="00F22315" w:rsidRDefault="00F22315">
      <w:r>
        <w:separator/>
      </w:r>
    </w:p>
  </w:endnote>
  <w:endnote w:type="continuationSeparator" w:id="0">
    <w:p w14:paraId="05256745" w14:textId="77777777"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28894"/>
      <w:docPartObj>
        <w:docPartGallery w:val="Page Numbers (Bottom of Page)"/>
        <w:docPartUnique/>
      </w:docPartObj>
    </w:sdtPr>
    <w:sdtEndPr/>
    <w:sdtContent>
      <w:p w14:paraId="5FCF56DF" w14:textId="77777777" w:rsidR="00B6670D" w:rsidRDefault="00B6670D">
        <w:pPr>
          <w:pStyle w:val="Pidipagina"/>
          <w:jc w:val="right"/>
        </w:pPr>
        <w:r>
          <w:fldChar w:fldCharType="begin"/>
        </w:r>
        <w:r>
          <w:instrText>PAGE   \* MERGEFORMAT</w:instrText>
        </w:r>
        <w:r>
          <w:fldChar w:fldCharType="separate"/>
        </w:r>
        <w:r w:rsidR="00BB6C72">
          <w:rPr>
            <w:noProof/>
          </w:rPr>
          <w:t>6</w:t>
        </w:r>
        <w:r>
          <w:fldChar w:fldCharType="end"/>
        </w:r>
      </w:p>
    </w:sdtContent>
  </w:sdt>
  <w:p w14:paraId="3044943C" w14:textId="77777777" w:rsidR="00B6670D" w:rsidRDefault="00B667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0ACF" w14:textId="77777777" w:rsidR="00F22315" w:rsidRDefault="00F22315">
      <w:r>
        <w:rPr>
          <w:color w:val="000000"/>
        </w:rPr>
        <w:separator/>
      </w:r>
    </w:p>
  </w:footnote>
  <w:footnote w:type="continuationSeparator" w:id="0">
    <w:p w14:paraId="77E0B821" w14:textId="77777777" w:rsidR="00F22315" w:rsidRDefault="00F22315">
      <w:r>
        <w:continuationSeparator/>
      </w:r>
    </w:p>
  </w:footnote>
  <w:footnote w:id="1">
    <w:p w14:paraId="5C94C8E6" w14:textId="77777777"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52EC0648" w14:textId="77777777" w:rsidR="007057C9" w:rsidRDefault="007057C9" w:rsidP="007057C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1"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2"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4"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706306"/>
    <w:multiLevelType w:val="hybridMultilevel"/>
    <w:tmpl w:val="09CAC97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9"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4"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4342E39"/>
    <w:multiLevelType w:val="hybridMultilevel"/>
    <w:tmpl w:val="E82A141A"/>
    <w:lvl w:ilvl="0" w:tplc="04100003">
      <w:start w:val="1"/>
      <w:numFmt w:val="bullet"/>
      <w:lvlText w:val="o"/>
      <w:lvlJc w:val="left"/>
      <w:pPr>
        <w:ind w:left="1174" w:hanging="360"/>
      </w:pPr>
      <w:rPr>
        <w:rFonts w:ascii="Courier New" w:hAnsi="Courier New" w:cs="Courier New"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7"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34784"/>
    <w:multiLevelType w:val="hybridMultilevel"/>
    <w:tmpl w:val="947AB036"/>
    <w:lvl w:ilvl="0" w:tplc="BECC49A4">
      <w:start w:val="1"/>
      <w:numFmt w:val="bullet"/>
      <w:lvlText w:val=""/>
      <w:lvlJc w:val="left"/>
      <w:pPr>
        <w:ind w:left="1894" w:hanging="360"/>
      </w:pPr>
      <w:rPr>
        <w:rFonts w:ascii="Symbol" w:hAnsi="Symbol" w:hint="default"/>
      </w:rPr>
    </w:lvl>
    <w:lvl w:ilvl="1" w:tplc="04100003" w:tentative="1">
      <w:start w:val="1"/>
      <w:numFmt w:val="bullet"/>
      <w:lvlText w:val="o"/>
      <w:lvlJc w:val="left"/>
      <w:pPr>
        <w:ind w:left="2614" w:hanging="360"/>
      </w:pPr>
      <w:rPr>
        <w:rFonts w:ascii="Courier New" w:hAnsi="Courier New" w:cs="Courier New" w:hint="default"/>
      </w:rPr>
    </w:lvl>
    <w:lvl w:ilvl="2" w:tplc="04100005" w:tentative="1">
      <w:start w:val="1"/>
      <w:numFmt w:val="bullet"/>
      <w:lvlText w:val=""/>
      <w:lvlJc w:val="left"/>
      <w:pPr>
        <w:ind w:left="3334" w:hanging="360"/>
      </w:pPr>
      <w:rPr>
        <w:rFonts w:ascii="Wingdings" w:hAnsi="Wingdings" w:hint="default"/>
      </w:rPr>
    </w:lvl>
    <w:lvl w:ilvl="3" w:tplc="04100001" w:tentative="1">
      <w:start w:val="1"/>
      <w:numFmt w:val="bullet"/>
      <w:lvlText w:val=""/>
      <w:lvlJc w:val="left"/>
      <w:pPr>
        <w:ind w:left="4054" w:hanging="360"/>
      </w:pPr>
      <w:rPr>
        <w:rFonts w:ascii="Symbol" w:hAnsi="Symbol" w:hint="default"/>
      </w:rPr>
    </w:lvl>
    <w:lvl w:ilvl="4" w:tplc="04100003" w:tentative="1">
      <w:start w:val="1"/>
      <w:numFmt w:val="bullet"/>
      <w:lvlText w:val="o"/>
      <w:lvlJc w:val="left"/>
      <w:pPr>
        <w:ind w:left="4774" w:hanging="360"/>
      </w:pPr>
      <w:rPr>
        <w:rFonts w:ascii="Courier New" w:hAnsi="Courier New" w:cs="Courier New" w:hint="default"/>
      </w:rPr>
    </w:lvl>
    <w:lvl w:ilvl="5" w:tplc="04100005" w:tentative="1">
      <w:start w:val="1"/>
      <w:numFmt w:val="bullet"/>
      <w:lvlText w:val=""/>
      <w:lvlJc w:val="left"/>
      <w:pPr>
        <w:ind w:left="5494" w:hanging="360"/>
      </w:pPr>
      <w:rPr>
        <w:rFonts w:ascii="Wingdings" w:hAnsi="Wingdings" w:hint="default"/>
      </w:rPr>
    </w:lvl>
    <w:lvl w:ilvl="6" w:tplc="04100001" w:tentative="1">
      <w:start w:val="1"/>
      <w:numFmt w:val="bullet"/>
      <w:lvlText w:val=""/>
      <w:lvlJc w:val="left"/>
      <w:pPr>
        <w:ind w:left="6214" w:hanging="360"/>
      </w:pPr>
      <w:rPr>
        <w:rFonts w:ascii="Symbol" w:hAnsi="Symbol" w:hint="default"/>
      </w:rPr>
    </w:lvl>
    <w:lvl w:ilvl="7" w:tplc="04100003" w:tentative="1">
      <w:start w:val="1"/>
      <w:numFmt w:val="bullet"/>
      <w:lvlText w:val="o"/>
      <w:lvlJc w:val="left"/>
      <w:pPr>
        <w:ind w:left="6934" w:hanging="360"/>
      </w:pPr>
      <w:rPr>
        <w:rFonts w:ascii="Courier New" w:hAnsi="Courier New" w:cs="Courier New" w:hint="default"/>
      </w:rPr>
    </w:lvl>
    <w:lvl w:ilvl="8" w:tplc="04100005" w:tentative="1">
      <w:start w:val="1"/>
      <w:numFmt w:val="bullet"/>
      <w:lvlText w:val=""/>
      <w:lvlJc w:val="left"/>
      <w:pPr>
        <w:ind w:left="7654" w:hanging="360"/>
      </w:pPr>
      <w:rPr>
        <w:rFonts w:ascii="Wingdings" w:hAnsi="Wingdings" w:hint="default"/>
      </w:rPr>
    </w:lvl>
  </w:abstractNum>
  <w:num w:numId="1">
    <w:abstractNumId w:val="16"/>
  </w:num>
  <w:num w:numId="2">
    <w:abstractNumId w:val="19"/>
  </w:num>
  <w:num w:numId="3">
    <w:abstractNumId w:val="21"/>
  </w:num>
  <w:num w:numId="4">
    <w:abstractNumId w:val="30"/>
  </w:num>
  <w:num w:numId="5">
    <w:abstractNumId w:val="12"/>
  </w:num>
  <w:num w:numId="6">
    <w:abstractNumId w:val="22"/>
  </w:num>
  <w:num w:numId="7">
    <w:abstractNumId w:val="27"/>
  </w:num>
  <w:num w:numId="8">
    <w:abstractNumId w:val="18"/>
  </w:num>
  <w:num w:numId="9">
    <w:abstractNumId w:val="14"/>
  </w:num>
  <w:num w:numId="10">
    <w:abstractNumId w:val="34"/>
  </w:num>
  <w:num w:numId="11">
    <w:abstractNumId w:val="3"/>
  </w:num>
  <w:num w:numId="12">
    <w:abstractNumId w:val="1"/>
  </w:num>
  <w:num w:numId="13">
    <w:abstractNumId w:val="8"/>
  </w:num>
  <w:num w:numId="14">
    <w:abstractNumId w:val="32"/>
  </w:num>
  <w:num w:numId="15">
    <w:abstractNumId w:val="15"/>
  </w:num>
  <w:num w:numId="16">
    <w:abstractNumId w:val="21"/>
  </w:num>
  <w:num w:numId="17">
    <w:abstractNumId w:val="33"/>
  </w:num>
  <w:num w:numId="18">
    <w:abstractNumId w:val="20"/>
  </w:num>
  <w:num w:numId="19">
    <w:abstractNumId w:val="36"/>
  </w:num>
  <w:num w:numId="20">
    <w:abstractNumId w:val="12"/>
  </w:num>
  <w:num w:numId="21">
    <w:abstractNumId w:val="4"/>
  </w:num>
  <w:num w:numId="22">
    <w:abstractNumId w:val="26"/>
  </w:num>
  <w:num w:numId="23">
    <w:abstractNumId w:val="5"/>
  </w:num>
  <w:num w:numId="24">
    <w:abstractNumId w:val="37"/>
  </w:num>
  <w:num w:numId="25">
    <w:abstractNumId w:val="7"/>
  </w:num>
  <w:num w:numId="26">
    <w:abstractNumId w:val="13"/>
  </w:num>
  <w:num w:numId="27">
    <w:abstractNumId w:val="29"/>
  </w:num>
  <w:num w:numId="28">
    <w:abstractNumId w:val="24"/>
  </w:num>
  <w:num w:numId="29">
    <w:abstractNumId w:val="11"/>
  </w:num>
  <w:num w:numId="30">
    <w:abstractNumId w:val="0"/>
  </w:num>
  <w:num w:numId="31">
    <w:abstractNumId w:val="10"/>
  </w:num>
  <w:num w:numId="32">
    <w:abstractNumId w:val="9"/>
  </w:num>
  <w:num w:numId="33">
    <w:abstractNumId w:val="17"/>
  </w:num>
  <w:num w:numId="34">
    <w:abstractNumId w:val="2"/>
  </w:num>
  <w:num w:numId="35">
    <w:abstractNumId w:val="6"/>
  </w:num>
  <w:num w:numId="36">
    <w:abstractNumId w:val="23"/>
  </w:num>
  <w:num w:numId="37">
    <w:abstractNumId w:val="25"/>
  </w:num>
  <w:num w:numId="38">
    <w:abstractNumId w:val="31"/>
  </w:num>
  <w:num w:numId="39">
    <w:abstractNumId w:val="28"/>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CD"/>
    <w:rsid w:val="0000320A"/>
    <w:rsid w:val="00021619"/>
    <w:rsid w:val="0002396A"/>
    <w:rsid w:val="0002635A"/>
    <w:rsid w:val="000530C7"/>
    <w:rsid w:val="00067F06"/>
    <w:rsid w:val="000846D1"/>
    <w:rsid w:val="00096F49"/>
    <w:rsid w:val="000B4663"/>
    <w:rsid w:val="000B6B58"/>
    <w:rsid w:val="000C5668"/>
    <w:rsid w:val="000C6CAE"/>
    <w:rsid w:val="000E7134"/>
    <w:rsid w:val="0012001F"/>
    <w:rsid w:val="00162EED"/>
    <w:rsid w:val="0017310D"/>
    <w:rsid w:val="00191DE6"/>
    <w:rsid w:val="001A4F0E"/>
    <w:rsid w:val="001C6A36"/>
    <w:rsid w:val="001E3E1E"/>
    <w:rsid w:val="00216740"/>
    <w:rsid w:val="00257668"/>
    <w:rsid w:val="00270373"/>
    <w:rsid w:val="002719EF"/>
    <w:rsid w:val="00293248"/>
    <w:rsid w:val="00296D55"/>
    <w:rsid w:val="002B4246"/>
    <w:rsid w:val="002B448D"/>
    <w:rsid w:val="002B4F54"/>
    <w:rsid w:val="002C0DD9"/>
    <w:rsid w:val="002E7DF4"/>
    <w:rsid w:val="002F3520"/>
    <w:rsid w:val="00302BA5"/>
    <w:rsid w:val="0032006F"/>
    <w:rsid w:val="00327E87"/>
    <w:rsid w:val="00362EC7"/>
    <w:rsid w:val="003763B1"/>
    <w:rsid w:val="00386360"/>
    <w:rsid w:val="00387A12"/>
    <w:rsid w:val="0039065F"/>
    <w:rsid w:val="003A4B2C"/>
    <w:rsid w:val="003B1936"/>
    <w:rsid w:val="003B3755"/>
    <w:rsid w:val="003C1008"/>
    <w:rsid w:val="003C5EB5"/>
    <w:rsid w:val="003E7C0A"/>
    <w:rsid w:val="003F3B60"/>
    <w:rsid w:val="003F6C76"/>
    <w:rsid w:val="004225A5"/>
    <w:rsid w:val="00465FF7"/>
    <w:rsid w:val="00466A8E"/>
    <w:rsid w:val="00475CC2"/>
    <w:rsid w:val="0049411B"/>
    <w:rsid w:val="004A5790"/>
    <w:rsid w:val="004B217E"/>
    <w:rsid w:val="004C00F4"/>
    <w:rsid w:val="004C5051"/>
    <w:rsid w:val="004D5B15"/>
    <w:rsid w:val="00503770"/>
    <w:rsid w:val="00521699"/>
    <w:rsid w:val="005302CE"/>
    <w:rsid w:val="00547EAF"/>
    <w:rsid w:val="00566E76"/>
    <w:rsid w:val="005B0E4B"/>
    <w:rsid w:val="005B11D5"/>
    <w:rsid w:val="005B39B0"/>
    <w:rsid w:val="005C0414"/>
    <w:rsid w:val="005E42C4"/>
    <w:rsid w:val="006028DB"/>
    <w:rsid w:val="00651BFC"/>
    <w:rsid w:val="006534C3"/>
    <w:rsid w:val="006A7418"/>
    <w:rsid w:val="006B06F0"/>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8044D"/>
    <w:rsid w:val="008941D9"/>
    <w:rsid w:val="00896526"/>
    <w:rsid w:val="008A1D5B"/>
    <w:rsid w:val="008B1AA0"/>
    <w:rsid w:val="008C2152"/>
    <w:rsid w:val="008C4DDA"/>
    <w:rsid w:val="008D3A1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9D0A18"/>
    <w:rsid w:val="00A03C1B"/>
    <w:rsid w:val="00A06260"/>
    <w:rsid w:val="00A30FF3"/>
    <w:rsid w:val="00A34BA6"/>
    <w:rsid w:val="00A53F4B"/>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B6C72"/>
    <w:rsid w:val="00BD3509"/>
    <w:rsid w:val="00BE0ED6"/>
    <w:rsid w:val="00BE23E7"/>
    <w:rsid w:val="00BE4AAE"/>
    <w:rsid w:val="00BE67D3"/>
    <w:rsid w:val="00C05BAD"/>
    <w:rsid w:val="00C24C83"/>
    <w:rsid w:val="00C26CE6"/>
    <w:rsid w:val="00C350FA"/>
    <w:rsid w:val="00C3530F"/>
    <w:rsid w:val="00C568F2"/>
    <w:rsid w:val="00C72174"/>
    <w:rsid w:val="00C7493A"/>
    <w:rsid w:val="00C91395"/>
    <w:rsid w:val="00C925D8"/>
    <w:rsid w:val="00CB56CD"/>
    <w:rsid w:val="00CC1CC1"/>
    <w:rsid w:val="00CD4E73"/>
    <w:rsid w:val="00CD65E7"/>
    <w:rsid w:val="00CD7D52"/>
    <w:rsid w:val="00CE4F45"/>
    <w:rsid w:val="00D27AD0"/>
    <w:rsid w:val="00D46E30"/>
    <w:rsid w:val="00D5220B"/>
    <w:rsid w:val="00D605E0"/>
    <w:rsid w:val="00D803E2"/>
    <w:rsid w:val="00D93BB2"/>
    <w:rsid w:val="00DA7160"/>
    <w:rsid w:val="00DC1959"/>
    <w:rsid w:val="00DE522A"/>
    <w:rsid w:val="00DF1BA2"/>
    <w:rsid w:val="00E02943"/>
    <w:rsid w:val="00E06E9D"/>
    <w:rsid w:val="00E20F6C"/>
    <w:rsid w:val="00E210EE"/>
    <w:rsid w:val="00E4070E"/>
    <w:rsid w:val="00E44D04"/>
    <w:rsid w:val="00E45A33"/>
    <w:rsid w:val="00E52D27"/>
    <w:rsid w:val="00E6175A"/>
    <w:rsid w:val="00E672BF"/>
    <w:rsid w:val="00E8136C"/>
    <w:rsid w:val="00EB4F30"/>
    <w:rsid w:val="00ED2C50"/>
    <w:rsid w:val="00EF1321"/>
    <w:rsid w:val="00F20F8B"/>
    <w:rsid w:val="00F22315"/>
    <w:rsid w:val="00F231D4"/>
    <w:rsid w:val="00F369BA"/>
    <w:rsid w:val="00F4128C"/>
    <w:rsid w:val="00F46EAE"/>
    <w:rsid w:val="00F53322"/>
    <w:rsid w:val="00F63530"/>
    <w:rsid w:val="00F70EAA"/>
    <w:rsid w:val="00F82E3C"/>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26E"/>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CF4-9BB8-48FB-91CB-C679071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2644</Words>
  <Characters>15071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10</cp:revision>
  <cp:lastPrinted>2020-06-25T07:27:00Z</cp:lastPrinted>
  <dcterms:created xsi:type="dcterms:W3CDTF">2021-05-21T07:18:00Z</dcterms:created>
  <dcterms:modified xsi:type="dcterms:W3CDTF">2021-12-09T15:41:00Z</dcterms:modified>
</cp:coreProperties>
</file>