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389EB7F3" w14:textId="1FC763A1" w:rsidR="00EB3B3F" w:rsidRPr="00EB3B3F" w:rsidRDefault="00EB3B3F" w:rsidP="00EB3B3F">
      <w:pPr>
        <w:rPr>
          <w:rFonts w:ascii="Calibri Light" w:eastAsia="TimesNewRomanPS-BoldMT" w:hAnsi="Calibri Light" w:cs="TimesNewRomanPSMT"/>
          <w:b/>
        </w:rPr>
      </w:pPr>
    </w:p>
    <w:tbl>
      <w:tblPr>
        <w:tblW w:w="0" w:type="auto"/>
        <w:tblBorders>
          <w:top w:val="nil"/>
          <w:left w:val="nil"/>
          <w:bottom w:val="nil"/>
          <w:right w:val="nil"/>
        </w:tblBorders>
        <w:tblLayout w:type="fixed"/>
        <w:tblLook w:val="0000" w:firstRow="0" w:lastRow="0" w:firstColumn="0" w:lastColumn="0" w:noHBand="0" w:noVBand="0"/>
      </w:tblPr>
      <w:tblGrid>
        <w:gridCol w:w="8847"/>
      </w:tblGrid>
      <w:tr w:rsidR="00EB3B3F" w:rsidRPr="00EB3B3F" w14:paraId="77600CB7" w14:textId="77777777">
        <w:tblPrEx>
          <w:tblCellMar>
            <w:top w:w="0" w:type="dxa"/>
            <w:bottom w:w="0" w:type="dxa"/>
          </w:tblCellMar>
        </w:tblPrEx>
        <w:trPr>
          <w:trHeight w:val="736"/>
        </w:trPr>
        <w:tc>
          <w:tcPr>
            <w:tcW w:w="8847" w:type="dxa"/>
          </w:tcPr>
          <w:p w14:paraId="3C03C317" w14:textId="0A4ED30E" w:rsidR="00EB3B3F" w:rsidRPr="00EB3B3F" w:rsidRDefault="00EB3B3F" w:rsidP="00EB3B3F">
            <w:pPr>
              <w:jc w:val="both"/>
              <w:rPr>
                <w:rFonts w:ascii="Calibri Light" w:eastAsia="TimesNewRomanPS-BoldMT" w:hAnsi="Calibri Light" w:cs="TimesNewRomanPSMT"/>
                <w:b/>
              </w:rPr>
            </w:pPr>
            <w:r w:rsidRPr="00B76544">
              <w:rPr>
                <w:rFonts w:ascii="Calibri Light" w:eastAsia="TimesNewRomanPS-BoldMT" w:hAnsi="Calibri Light" w:cs="TimesNewRomanPSMT"/>
                <w:b/>
              </w:rPr>
              <w:t xml:space="preserve">GARA EUROPEA A PROCEDURA TELEMATICA </w:t>
            </w:r>
            <w:bookmarkStart w:id="0" w:name="_Hlk94602044"/>
            <w:r w:rsidRPr="00B76544">
              <w:rPr>
                <w:rFonts w:ascii="Calibri Light" w:eastAsia="TimesNewRomanPS-BoldMT" w:hAnsi="Calibri Light" w:cs="TimesNewRomanPSMT"/>
                <w:b/>
              </w:rPr>
              <w:t>PER</w:t>
            </w:r>
            <w:bookmarkEnd w:id="0"/>
            <w:r w:rsidRPr="00B76544">
              <w:rPr>
                <w:rFonts w:ascii="Calibri Light" w:eastAsia="TimesNewRomanPS-BoldMT" w:hAnsi="Calibri Light" w:cs="TimesNewRomanPSMT"/>
                <w:b/>
              </w:rPr>
              <w:t xml:space="preserve"> </w:t>
            </w:r>
            <w:r w:rsidRPr="00EB3B3F">
              <w:rPr>
                <w:rFonts w:ascii="Calibri Light" w:eastAsia="TimesNewRomanPS-BoldMT" w:hAnsi="Calibri Light" w:cs="TimesNewRomanPSMT"/>
                <w:b/>
                <w:bCs/>
              </w:rPr>
              <w:t xml:space="preserve">L'AFFIDAMENTO DEL SERVIZIO DI ASSISTENZA ED INTEGRAZIONE SCOLASTICA AD ALUNNI DIVERSAMENTE ABILI RESIDENTI NEL COMUNE DI ALBINEA E SERVIZIO DI PRE-POST SCUOLA (LOTTO 1) E DEL SERVIZIO DI CENTRO EDUCATIVO POMERIDIANO DI ALBINEA (LOTTO 2) CON DECORRENZA DAL 01.09.2022 AL 31.08.2025 CON POSSIBILITA' DI RINNOVO PER ULTERIORI TRE ANNI E PROROGA TECNICA DI SEI MESI </w:t>
            </w:r>
          </w:p>
        </w:tc>
      </w:tr>
    </w:tbl>
    <w:p w14:paraId="6ED6D8A4" w14:textId="3AD4ADA2" w:rsidR="005957ED" w:rsidRPr="00E0088F" w:rsidRDefault="005957ED" w:rsidP="00E0088F">
      <w:pPr>
        <w:rPr>
          <w:rFonts w:ascii="Calibri" w:eastAsia="Calibri" w:hAnsi="Calibri" w:cs="Calibri"/>
          <w:sz w:val="22"/>
          <w:szCs w:val="22"/>
          <w:lang w:eastAsia="en-US"/>
        </w:rPr>
      </w:pPr>
    </w:p>
    <w:p w14:paraId="3650699B" w14:textId="6662C961" w:rsidR="00AA7D5F" w:rsidRPr="0031562F" w:rsidRDefault="00EB3B3F" w:rsidP="00EB3B3F">
      <w:pPr>
        <w:tabs>
          <w:tab w:val="left" w:pos="5160"/>
        </w:tabs>
        <w:spacing w:before="120"/>
        <w:jc w:val="center"/>
        <w:rPr>
          <w:rFonts w:ascii="Garamond" w:hAnsi="Garamond"/>
          <w:b/>
        </w:rPr>
      </w:pP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Pr>
          <w:rFonts w:ascii="Calibri Light" w:eastAsia="TimesNewRomanPS-BoldMT" w:hAnsi="Calibri Light" w:cs="TimesNewRomanPSMT"/>
          <w:b/>
        </w:rPr>
        <w:tab/>
      </w:r>
      <w:r w:rsidR="00AA7D5F"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6488B26B" w14:textId="77777777"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6B31AD87" w14:textId="76D4885E" w:rsidR="00E23ECC" w:rsidRDefault="00E23ECC" w:rsidP="00214442">
      <w:pPr>
        <w:pStyle w:val="sche3"/>
        <w:rPr>
          <w:rFonts w:ascii="Garamond" w:hAnsi="Garamond"/>
          <w:b/>
          <w:sz w:val="24"/>
          <w:szCs w:val="24"/>
          <w:lang w:val="it-IT"/>
        </w:rPr>
      </w:pPr>
    </w:p>
    <w:p w14:paraId="131EAE11" w14:textId="1C8C0534" w:rsidR="00EB3B3F" w:rsidRPr="00EB3B3F" w:rsidRDefault="00EB3B3F" w:rsidP="00EB3B3F">
      <w:pPr>
        <w:pStyle w:val="sche3"/>
        <w:numPr>
          <w:ilvl w:val="0"/>
          <w:numId w:val="13"/>
        </w:numPr>
        <w:rPr>
          <w:rFonts w:ascii="Garamond" w:hAnsi="Garamond"/>
          <w:b/>
          <w:sz w:val="24"/>
          <w:szCs w:val="24"/>
          <w:lang w:val="it-IT"/>
        </w:rPr>
      </w:pPr>
      <w:r w:rsidRPr="00EB3B3F">
        <w:rPr>
          <w:rFonts w:ascii="Garamond" w:hAnsi="Garamond"/>
          <w:b/>
          <w:bCs/>
          <w:sz w:val="24"/>
          <w:szCs w:val="24"/>
          <w:lang w:val="it-IT"/>
        </w:rPr>
        <w:t>Lotto 1 CIG 9164246F06</w:t>
      </w:r>
      <w:r>
        <w:rPr>
          <w:rFonts w:ascii="Garamond" w:hAnsi="Garamond"/>
          <w:b/>
          <w:bCs/>
          <w:sz w:val="24"/>
          <w:szCs w:val="24"/>
          <w:lang w:val="it-IT"/>
        </w:rPr>
        <w:t xml:space="preserve"> </w:t>
      </w:r>
      <w:r w:rsidRPr="00EB3B3F">
        <w:rPr>
          <w:rFonts w:ascii="Garamond" w:hAnsi="Garamond"/>
          <w:b/>
          <w:sz w:val="24"/>
          <w:szCs w:val="24"/>
          <w:lang w:val="it-IT"/>
        </w:rPr>
        <w:t>SERVIZIO DI ASSISTENZA ED INTEGRAZIONE SCOLASTICA AD ALUNNI DIVERSAMENTE ABILI RESIDENTI NEL COMUNE DI ALBINEA E SERVIZIO DI PRE-POST SCUOLA</w:t>
      </w:r>
    </w:p>
    <w:p w14:paraId="14E34C11" w14:textId="77777777" w:rsidR="00EB3B3F" w:rsidRPr="00EB3B3F" w:rsidRDefault="00EB3B3F" w:rsidP="00214442">
      <w:pPr>
        <w:pStyle w:val="sche3"/>
        <w:rPr>
          <w:rFonts w:ascii="Garamond" w:hAnsi="Garamond"/>
          <w:b/>
          <w:sz w:val="24"/>
          <w:szCs w:val="24"/>
          <w:lang w:val="it-IT"/>
        </w:rPr>
      </w:pPr>
    </w:p>
    <w:p w14:paraId="202E7E37" w14:textId="77777777" w:rsidR="00EB3B3F" w:rsidRDefault="00EB3B3F" w:rsidP="00214442">
      <w:pPr>
        <w:pStyle w:val="sche3"/>
        <w:rPr>
          <w:rFonts w:ascii="Garamond" w:hAnsi="Garamond"/>
          <w:b/>
          <w:bCs/>
          <w:sz w:val="24"/>
          <w:szCs w:val="24"/>
          <w:lang w:val="it-IT"/>
        </w:rPr>
      </w:pPr>
    </w:p>
    <w:p w14:paraId="52808132" w14:textId="131F166A" w:rsidR="00EB3B3F" w:rsidRDefault="00EB3B3F" w:rsidP="00EB3B3F">
      <w:pPr>
        <w:pStyle w:val="sche3"/>
        <w:numPr>
          <w:ilvl w:val="0"/>
          <w:numId w:val="13"/>
        </w:numPr>
        <w:rPr>
          <w:rFonts w:ascii="Garamond" w:hAnsi="Garamond"/>
          <w:b/>
          <w:sz w:val="24"/>
          <w:szCs w:val="24"/>
          <w:lang w:val="it-IT"/>
        </w:rPr>
      </w:pPr>
      <w:r w:rsidRPr="00EB3B3F">
        <w:rPr>
          <w:rFonts w:ascii="Garamond" w:hAnsi="Garamond"/>
          <w:b/>
          <w:sz w:val="24"/>
          <w:szCs w:val="24"/>
          <w:lang w:val="it-IT"/>
        </w:rPr>
        <w:t>Lotto 2 CIG 916429142C</w:t>
      </w:r>
      <w:r w:rsidRPr="00EB3B3F">
        <w:rPr>
          <w:rFonts w:ascii="Garamond" w:hAnsi="Garamond"/>
          <w:b/>
          <w:sz w:val="24"/>
          <w:szCs w:val="24"/>
          <w:lang w:val="it-IT"/>
        </w:rPr>
        <w:t xml:space="preserve"> </w:t>
      </w:r>
      <w:r w:rsidRPr="00EB3B3F">
        <w:rPr>
          <w:rFonts w:ascii="Garamond" w:hAnsi="Garamond"/>
          <w:b/>
          <w:sz w:val="24"/>
          <w:szCs w:val="24"/>
          <w:lang w:val="it-IT"/>
        </w:rPr>
        <w:t>SERVIZIO DI CENTRO EDUCATIVO POMERIDIANO DI ALBINEA</w:t>
      </w:r>
    </w:p>
    <w:p w14:paraId="5F9CCB41" w14:textId="1D2E54F5" w:rsidR="00EB3B3F" w:rsidRDefault="00EB3B3F" w:rsidP="00214442">
      <w:pPr>
        <w:pStyle w:val="sche3"/>
        <w:rPr>
          <w:rFonts w:ascii="Garamond" w:hAnsi="Garamond"/>
          <w:b/>
          <w:sz w:val="24"/>
          <w:szCs w:val="24"/>
          <w:lang w:val="it-IT"/>
        </w:rPr>
      </w:pPr>
    </w:p>
    <w:p w14:paraId="157DF467" w14:textId="77777777" w:rsidR="00EB3B3F" w:rsidRPr="0031562F" w:rsidRDefault="00EB3B3F"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w:t>
      </w:r>
      <w:r w:rsidRPr="0031562F">
        <w:rPr>
          <w:rFonts w:ascii="Garamond" w:hAnsi="Garamond"/>
          <w:sz w:val="24"/>
          <w:szCs w:val="24"/>
          <w:lang w:val="it-IT"/>
        </w:rPr>
        <w:lastRenderedPageBreak/>
        <w:t xml:space="preserve">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lastRenderedPageBreak/>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A2530E1" w14:textId="77777777" w:rsidR="00AA7D5F" w:rsidRDefault="00AA7D5F" w:rsidP="00AA7D5F">
      <w:pPr>
        <w:tabs>
          <w:tab w:val="left" w:pos="0"/>
          <w:tab w:val="left" w:pos="426"/>
          <w:tab w:val="left" w:pos="720"/>
        </w:tabs>
        <w:ind w:left="720" w:right="56" w:hanging="360"/>
        <w:jc w:val="center"/>
        <w:rPr>
          <w:rFonts w:ascii="Garamond" w:hAnsi="Garamond"/>
          <w:b/>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lastRenderedPageBreak/>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AD7D98">
        <w:rPr>
          <w:rFonts w:ascii="Garamond" w:hAnsi="Garamond"/>
          <w:sz w:val="22"/>
          <w:szCs w:val="22"/>
          <w:lang w:val="it-IT"/>
        </w:rPr>
        <w:t>E’</w:t>
      </w:r>
      <w:proofErr w:type="gramEnd"/>
      <w:r w:rsidRPr="00AD7D98">
        <w:rPr>
          <w:rFonts w:ascii="Garamond" w:hAnsi="Garamond"/>
          <w:sz w:val="22"/>
          <w:szCs w:val="22"/>
          <w:lang w:val="it-IT"/>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rPr>
        <w:t>componenti  dovrà</w:t>
      </w:r>
      <w:proofErr w:type="gramEnd"/>
      <w:r w:rsidRPr="002548D1">
        <w:rPr>
          <w:rFonts w:ascii="Garamond" w:eastAsiaTheme="minorEastAsia" w:hAnsi="Garamond" w:cstheme="minorHAnsi"/>
          <w:sz w:val="22"/>
          <w:szCs w:val="22"/>
        </w:rPr>
        <w:t xml:space="preserve">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eastAsia="it-IT"/>
        </w:rPr>
        <w:t>componenti  dovrà</w:t>
      </w:r>
      <w:proofErr w:type="gramEnd"/>
      <w:r w:rsidRPr="002548D1">
        <w:rPr>
          <w:rFonts w:ascii="Garamond" w:eastAsiaTheme="minorEastAsia" w:hAnsi="Garamond" w:cstheme="minorHAnsi"/>
          <w:sz w:val="22"/>
          <w:szCs w:val="22"/>
          <w:lang w:val="it-IT" w:eastAsia="it-IT"/>
        </w:rPr>
        <w:t xml:space="preserve">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Relativamente ai soggetti che compongono l'aggregazione si rammenta che opera il divieto di partecipare alla gara in qualsiasi altra forma. Ciascuno dei </w:t>
      </w:r>
      <w:proofErr w:type="gramStart"/>
      <w:r w:rsidRPr="002548D1">
        <w:rPr>
          <w:rFonts w:ascii="Garamond" w:eastAsiaTheme="minorEastAsia" w:hAnsi="Garamond" w:cstheme="minorHAnsi"/>
          <w:sz w:val="22"/>
          <w:szCs w:val="22"/>
          <w:lang w:val="it-IT"/>
        </w:rPr>
        <w:t>componenti  dovrà</w:t>
      </w:r>
      <w:proofErr w:type="gramEnd"/>
      <w:r w:rsidRPr="002548D1">
        <w:rPr>
          <w:rFonts w:ascii="Garamond" w:eastAsiaTheme="minorEastAsia" w:hAnsi="Garamond" w:cstheme="minorHAnsi"/>
          <w:sz w:val="22"/>
          <w:szCs w:val="22"/>
          <w:lang w:val="it-IT"/>
        </w:rPr>
        <w:t xml:space="preserve">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B8A078F"/>
    <w:multiLevelType w:val="hybridMultilevel"/>
    <w:tmpl w:val="4BA0ADC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0614C"/>
    <w:rsid w:val="000150C4"/>
    <w:rsid w:val="000226CF"/>
    <w:rsid w:val="000430E1"/>
    <w:rsid w:val="00064E28"/>
    <w:rsid w:val="000825D7"/>
    <w:rsid w:val="00093491"/>
    <w:rsid w:val="00112F88"/>
    <w:rsid w:val="001339F9"/>
    <w:rsid w:val="001D0716"/>
    <w:rsid w:val="001F0A12"/>
    <w:rsid w:val="002043C3"/>
    <w:rsid w:val="00214442"/>
    <w:rsid w:val="002145B2"/>
    <w:rsid w:val="0022239B"/>
    <w:rsid w:val="00226F93"/>
    <w:rsid w:val="00243AFC"/>
    <w:rsid w:val="002548D1"/>
    <w:rsid w:val="002A189E"/>
    <w:rsid w:val="002F1756"/>
    <w:rsid w:val="002F1E25"/>
    <w:rsid w:val="003050C3"/>
    <w:rsid w:val="003073AA"/>
    <w:rsid w:val="003144A3"/>
    <w:rsid w:val="0031562F"/>
    <w:rsid w:val="0031798F"/>
    <w:rsid w:val="003D57F1"/>
    <w:rsid w:val="003E5EAD"/>
    <w:rsid w:val="0042499F"/>
    <w:rsid w:val="00430513"/>
    <w:rsid w:val="00472E2D"/>
    <w:rsid w:val="00573B86"/>
    <w:rsid w:val="005957ED"/>
    <w:rsid w:val="005B0F3B"/>
    <w:rsid w:val="005B1F3B"/>
    <w:rsid w:val="006A2317"/>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76544"/>
    <w:rsid w:val="00BD7F6B"/>
    <w:rsid w:val="00BF336A"/>
    <w:rsid w:val="00C11CA5"/>
    <w:rsid w:val="00C778CD"/>
    <w:rsid w:val="00CB5850"/>
    <w:rsid w:val="00D07F13"/>
    <w:rsid w:val="00D11057"/>
    <w:rsid w:val="00D1671D"/>
    <w:rsid w:val="00D56261"/>
    <w:rsid w:val="00D87192"/>
    <w:rsid w:val="00E0088F"/>
    <w:rsid w:val="00E23ECC"/>
    <w:rsid w:val="00E305E3"/>
    <w:rsid w:val="00EB3B3F"/>
    <w:rsid w:val="00EE02AF"/>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B3B3F"/>
    <w:rPr>
      <w:sz w:val="16"/>
      <w:szCs w:val="16"/>
    </w:rPr>
  </w:style>
  <w:style w:type="paragraph" w:styleId="Testocommento">
    <w:name w:val="annotation text"/>
    <w:basedOn w:val="Normale"/>
    <w:link w:val="TestocommentoCarattere"/>
    <w:uiPriority w:val="99"/>
    <w:semiHidden/>
    <w:unhideWhenUsed/>
    <w:rsid w:val="00EB3B3F"/>
    <w:rPr>
      <w:sz w:val="20"/>
      <w:szCs w:val="20"/>
    </w:rPr>
  </w:style>
  <w:style w:type="character" w:customStyle="1" w:styleId="TestocommentoCarattere">
    <w:name w:val="Testo commento Carattere"/>
    <w:basedOn w:val="Carpredefinitoparagrafo"/>
    <w:link w:val="Testocommento"/>
    <w:uiPriority w:val="99"/>
    <w:semiHidden/>
    <w:rsid w:val="00EB3B3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B3B3F"/>
    <w:rPr>
      <w:b/>
      <w:bCs/>
    </w:rPr>
  </w:style>
  <w:style w:type="character" w:customStyle="1" w:styleId="SoggettocommentoCarattere">
    <w:name w:val="Soggetto commento Carattere"/>
    <w:basedOn w:val="TestocommentoCarattere"/>
    <w:link w:val="Soggettocommento"/>
    <w:uiPriority w:val="99"/>
    <w:semiHidden/>
    <w:rsid w:val="00EB3B3F"/>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1672</Words>
  <Characters>9534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Rita Casotti</cp:lastModifiedBy>
  <cp:revision>29</cp:revision>
  <cp:lastPrinted>2020-06-25T07:23:00Z</cp:lastPrinted>
  <dcterms:created xsi:type="dcterms:W3CDTF">2020-04-28T09:30:00Z</dcterms:created>
  <dcterms:modified xsi:type="dcterms:W3CDTF">2022-04-01T10:41:00Z</dcterms:modified>
</cp:coreProperties>
</file>