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2573C7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25AEDFF8" w14:textId="2870B270" w:rsidR="00052EB4" w:rsidRPr="00231F95" w:rsidRDefault="00052EB4" w:rsidP="00052EB4">
      <w:pPr>
        <w:autoSpaceDE w:val="0"/>
        <w:jc w:val="both"/>
        <w:rPr>
          <w:rFonts w:ascii="Calibri Light" w:eastAsia="Microsoft YaHei UI" w:hAnsi="Calibri Light" w:cs="Calibri Light"/>
          <w:b/>
          <w:bCs/>
          <w:caps/>
          <w:color w:val="00B050"/>
          <w:sz w:val="26"/>
          <w:szCs w:val="26"/>
        </w:rPr>
      </w:pPr>
      <w:bookmarkStart w:id="0" w:name="_Hlk122538708"/>
      <w:r w:rsidRPr="00ED362D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PIANO NAZION</w:t>
      </w:r>
      <w:r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AL</w:t>
      </w:r>
      <w:r w:rsidRPr="00ED362D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E DI RIPRESA E RESILIENZA – PNRR M4C1-I1.2 “PIANO DI ESTENSIONE DEL TEMPO PIENO E MENSE”</w:t>
      </w:r>
      <w:r w:rsidR="002D2D58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.</w:t>
      </w:r>
      <w:r w:rsidRPr="00ED362D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 xml:space="preserve"> PROCEDURA APERTA AI SENSI DELL’ART. 60 DEL D.LGS. 50/2016 PER L’APPALTO DEI LAVORI DI NUOVA COST</w:t>
      </w:r>
      <w:r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RUZIONE</w:t>
      </w:r>
      <w:r w:rsidRPr="00ED362D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 xml:space="preserve"> </w:t>
      </w:r>
      <w:r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 xml:space="preserve">DELLA </w:t>
      </w:r>
      <w:r w:rsidRPr="00ED362D"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 xml:space="preserve">MENSA SCOLASTICA A VEZZANO SUL CROSTOLO - PIAZZA DELLA VITTORIA </w:t>
      </w:r>
      <w:r>
        <w:rPr>
          <w:rFonts w:ascii="Calibri Light" w:eastAsia="Microsoft YaHei UI" w:hAnsi="Calibri Light" w:cs="DilleniaUPC"/>
          <w:b/>
          <w:bCs/>
          <w:caps/>
          <w:sz w:val="26"/>
          <w:szCs w:val="26"/>
        </w:rPr>
        <w:t>N. 9</w:t>
      </w:r>
    </w:p>
    <w:bookmarkEnd w:id="0"/>
    <w:p w14:paraId="459D9FBC" w14:textId="43930758" w:rsidR="00404EB8" w:rsidRDefault="0039130C" w:rsidP="002573C7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" w:name="OBJ_PREFIX_DWT381_com_zimbra_date"/>
      <w:bookmarkStart w:id="2" w:name="OBJ_PREFIX_DWT370_com_zimbra_date"/>
      <w:bookmarkStart w:id="3" w:name="OBJ_PREFIX_DWT369_com_zimbra_date"/>
      <w:bookmarkEnd w:id="1"/>
      <w:bookmarkEnd w:id="2"/>
      <w:bookmarkEnd w:id="3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4" w:name="OBJ_PREFIX_DWT382_com_zimbra_date"/>
      <w:bookmarkStart w:id="5" w:name="OBJ_PREFIX_DWT372_com_zimbra_date"/>
      <w:bookmarkStart w:id="6" w:name="OBJ_PREFIX_DWT371_com_zimbra_date"/>
      <w:bookmarkEnd w:id="4"/>
      <w:bookmarkEnd w:id="5"/>
      <w:bookmarkEnd w:id="6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 xml:space="preserve">Quota percentuale di esecuzione dei lavori da parte dei </w:t>
            </w:r>
            <w:r>
              <w:rPr>
                <w:rFonts w:ascii="Calibri" w:hAnsi="Calibri"/>
                <w:b/>
                <w:bCs/>
                <w:lang w:val="it-IT"/>
              </w:rPr>
              <w:lastRenderedPageBreak/>
              <w:t>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lastRenderedPageBreak/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8" w:name="OBJ_PREFIX_DWT381_com_zimbra_date1"/>
      <w:bookmarkStart w:id="9" w:name="OBJ_PREFIX_DWT370_com_zimbra_date1"/>
      <w:bookmarkStart w:id="10" w:name="OBJ_PREFIX_DWT369_com_zimbra_date1"/>
      <w:bookmarkEnd w:id="8"/>
      <w:bookmarkEnd w:id="9"/>
      <w:bookmarkEnd w:id="10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1" w:name="OBJ_PREFIX_DWT382_com_zimbra_date1"/>
      <w:bookmarkStart w:id="12" w:name="OBJ_PREFIX_DWT372_com_zimbra_date1"/>
      <w:bookmarkStart w:id="13" w:name="OBJ_PREFIX_DWT371_com_zimbra_date1"/>
      <w:bookmarkEnd w:id="11"/>
      <w:bookmarkEnd w:id="12"/>
      <w:bookmarkEnd w:id="13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4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4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lastRenderedPageBreak/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Default="0039130C">
      <w:pPr>
        <w:pStyle w:val="sche3"/>
        <w:widowControl/>
        <w:overflowPunct/>
        <w:autoSpaceDE/>
        <w:textAlignment w:val="auto"/>
      </w:pPr>
      <w:r>
        <w:rPr>
          <w:rFonts w:ascii="Calibri" w:hAnsi="Calibri" w:cs="Calibri"/>
          <w:iCs/>
          <w:lang w:val="it-IT"/>
        </w:rPr>
        <w:t>Relativamente alla categoria PREVALENTE</w:t>
      </w:r>
    </w:p>
    <w:p w14:paraId="71F9D544" w14:textId="71F30875" w:rsidR="00404EB8" w:rsidRDefault="0039130C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>
        <w:rPr>
          <w:rFonts w:ascii="Calibri" w:hAnsi="Calibri" w:cs="Calibri"/>
          <w:b/>
          <w:bCs/>
          <w:color w:val="0070C0"/>
          <w:lang w:val="it-IT"/>
        </w:rPr>
        <w:t>OG</w:t>
      </w:r>
      <w:r w:rsidR="004F08CA">
        <w:rPr>
          <w:rFonts w:ascii="Calibri" w:hAnsi="Calibri" w:cs="Calibri"/>
          <w:b/>
          <w:bCs/>
          <w:color w:val="0070C0"/>
          <w:lang w:val="it-IT"/>
        </w:rPr>
        <w:t>1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con classifica </w:t>
      </w:r>
      <w:r w:rsidR="001D3E8B">
        <w:rPr>
          <w:rFonts w:ascii="Calibri" w:hAnsi="Calibri" w:cs="Calibri"/>
          <w:lang w:val="it-IT"/>
        </w:rPr>
        <w:t>………</w:t>
      </w:r>
    </w:p>
    <w:p w14:paraId="187798F4" w14:textId="77777777" w:rsidR="00404EB8" w:rsidRDefault="00404EB8">
      <w:pPr>
        <w:pStyle w:val="sche3"/>
        <w:widowControl/>
        <w:overflowPunct/>
        <w:autoSpaceDE/>
        <w:textAlignment w:val="auto"/>
        <w:rPr>
          <w:rFonts w:ascii="Calibri" w:hAnsi="Calibri" w:cs="Calibri"/>
          <w:sz w:val="18"/>
          <w:szCs w:val="18"/>
        </w:rPr>
      </w:pPr>
    </w:p>
    <w:p w14:paraId="3F3376DF" w14:textId="0FBA1135" w:rsidR="00404EB8" w:rsidRDefault="0039130C">
      <w:pPr>
        <w:pStyle w:val="sche3"/>
        <w:widowControl/>
        <w:overflowPunct/>
        <w:autoSpaceDE/>
        <w:textAlignment w:val="auto"/>
        <w:rPr>
          <w:rFonts w:ascii="Calibri" w:hAnsi="Calibri" w:cs="Calibri"/>
          <w:b/>
          <w:bCs/>
          <w:iCs/>
          <w:u w:val="single"/>
          <w:lang w:val="it-IT"/>
        </w:rPr>
      </w:pPr>
      <w:r>
        <w:rPr>
          <w:rFonts w:ascii="Calibri" w:hAnsi="Calibri" w:cs="Calibri"/>
          <w:b/>
          <w:bCs/>
          <w:iCs/>
          <w:u w:val="single"/>
          <w:lang w:val="it-IT"/>
        </w:rPr>
        <w:t>Relativamente alle categorie scorporabili previste in appalto dichiara, di essere in possesso di:</w:t>
      </w:r>
    </w:p>
    <w:p w14:paraId="7032CC55" w14:textId="77777777" w:rsidR="00B64215" w:rsidRDefault="00B64215">
      <w:pPr>
        <w:pStyle w:val="sche3"/>
        <w:widowControl/>
        <w:overflowPunct/>
        <w:autoSpaceDE/>
        <w:textAlignment w:val="auto"/>
      </w:pPr>
    </w:p>
    <w:p w14:paraId="346425A0" w14:textId="36E4ADB1" w:rsidR="00404EB8" w:rsidRPr="00946698" w:rsidRDefault="0039130C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 w:rsidR="004F08CA">
        <w:rPr>
          <w:rFonts w:ascii="Calibri" w:hAnsi="Calibri" w:cs="Calibri"/>
          <w:b/>
          <w:bCs/>
          <w:color w:val="0070C0"/>
          <w:lang w:eastAsia="it-IT"/>
        </w:rPr>
        <w:t>OG</w:t>
      </w:r>
      <w:proofErr w:type="gramStart"/>
      <w:r w:rsidR="004F08CA">
        <w:rPr>
          <w:rFonts w:ascii="Calibri" w:hAnsi="Calibri" w:cs="Calibri"/>
          <w:b/>
          <w:bCs/>
          <w:color w:val="0070C0"/>
          <w:lang w:eastAsia="it-IT"/>
        </w:rPr>
        <w:t>11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proofErr w:type="gramEnd"/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19FF3AAE" w14:textId="77777777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</w:p>
    <w:p w14:paraId="09B8823E" w14:textId="19317918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  <w:r>
        <w:rPr>
          <w:rFonts w:ascii="Calibri" w:hAnsi="Calibri"/>
          <w:iCs/>
          <w:lang w:val="it-IT"/>
        </w:rPr>
        <w:t>OPPURE</w:t>
      </w:r>
    </w:p>
    <w:p w14:paraId="13615CCA" w14:textId="5E9E4E7D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6DD9A84E" w14:textId="77777777" w:rsidR="00946698" w:rsidRP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- Requisiti di cui all'art. 90, comma 1, del DPR 207/2010, in misura non inferiore a quanto previsto dal medesimo articolo:</w:t>
      </w:r>
    </w:p>
    <w:p w14:paraId="521AA14F" w14:textId="6F9A440D" w:rsid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a) importo dei lavori analoghi a quelli della predetta categoria </w:t>
      </w:r>
      <w:r w:rsidR="004F08CA">
        <w:rPr>
          <w:rFonts w:ascii="Calibri" w:eastAsia="Arial" w:hAnsi="Calibri" w:cs="Times New Roman"/>
          <w:iCs/>
          <w:sz w:val="20"/>
          <w:szCs w:val="20"/>
          <w:lang w:bidi="ar-SA"/>
        </w:rPr>
        <w:t>OG11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, eseguiti direttamente nel quinquennio antecedente la data di pubblicazione del bando di gara, non inferiore all’importo dei lavori della stessa categoria. Si precisa che per lavori analoghi si intendono i lavori rientranti nella declaratoria della categoria </w:t>
      </w:r>
      <w:r w:rsidR="004F08CA">
        <w:rPr>
          <w:rFonts w:ascii="Calibri" w:eastAsia="Arial" w:hAnsi="Calibri" w:cs="Times New Roman"/>
          <w:iCs/>
          <w:sz w:val="20"/>
          <w:szCs w:val="20"/>
          <w:lang w:bidi="ar-SA"/>
        </w:rPr>
        <w:t>OG11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 di cui all'Allegato A del DM n. 248 del 10 novembre 2016.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544"/>
      </w:tblGrid>
      <w:tr w:rsidR="00575286" w14:paraId="2B16D073" w14:textId="77777777" w:rsidTr="00575286">
        <w:tc>
          <w:tcPr>
            <w:tcW w:w="3114" w:type="dxa"/>
          </w:tcPr>
          <w:p w14:paraId="42D5CC87" w14:textId="12DC51C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IMPORTO LAVORI ANALOGHI</w:t>
            </w:r>
          </w:p>
        </w:tc>
        <w:tc>
          <w:tcPr>
            <w:tcW w:w="2268" w:type="dxa"/>
          </w:tcPr>
          <w:p w14:paraId="1F143BE6" w14:textId="208D87D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COMMITTENTE</w:t>
            </w:r>
          </w:p>
        </w:tc>
        <w:tc>
          <w:tcPr>
            <w:tcW w:w="3544" w:type="dxa"/>
          </w:tcPr>
          <w:p w14:paraId="664AACC3" w14:textId="57F3C8A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PERIODO</w:t>
            </w:r>
          </w:p>
        </w:tc>
      </w:tr>
      <w:tr w:rsidR="00575286" w14:paraId="6DCA7F3F" w14:textId="77777777" w:rsidTr="00575286">
        <w:tc>
          <w:tcPr>
            <w:tcW w:w="3114" w:type="dxa"/>
          </w:tcPr>
          <w:p w14:paraId="254799A1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46DD84C3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B3B0D6C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732FAC" w14:paraId="3C0566DB" w14:textId="77777777" w:rsidTr="00575286">
        <w:tc>
          <w:tcPr>
            <w:tcW w:w="3114" w:type="dxa"/>
          </w:tcPr>
          <w:p w14:paraId="08ED1C83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0B6B9274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8DE1CD8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0F47ABD4" w14:textId="4B9792D8" w:rsidR="00575286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10E95677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3FDF8DCD" w14:textId="35623A5D" w:rsidR="00575286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b) costo complessivo sostenuto per il personale dipendente non inferiore al 15% dell’importo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6"/>
        <w:gridCol w:w="4576"/>
      </w:tblGrid>
      <w:tr w:rsidR="00732FAC" w14:paraId="79C5D5BA" w14:textId="77777777" w:rsidTr="00732FAC">
        <w:tc>
          <w:tcPr>
            <w:tcW w:w="4576" w:type="dxa"/>
          </w:tcPr>
          <w:p w14:paraId="6100AE5F" w14:textId="0E9025ED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COSTO COMPLESSIVO DEL PERSONALE</w:t>
            </w:r>
          </w:p>
        </w:tc>
        <w:tc>
          <w:tcPr>
            <w:tcW w:w="4576" w:type="dxa"/>
          </w:tcPr>
          <w:p w14:paraId="722E6AD8" w14:textId="1D3A5C9E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€</w:t>
            </w:r>
          </w:p>
        </w:tc>
      </w:tr>
      <w:tr w:rsidR="00732FAC" w14:paraId="19188B1F" w14:textId="77777777" w:rsidTr="00732FAC">
        <w:tc>
          <w:tcPr>
            <w:tcW w:w="4576" w:type="dxa"/>
          </w:tcPr>
          <w:p w14:paraId="35A54B1D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4576" w:type="dxa"/>
          </w:tcPr>
          <w:p w14:paraId="213F6BD5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557136A8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5EC1F8FD" w14:textId="7CA511A0" w:rsidR="00946698" w:rsidRDefault="00946698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c) adeguata attrezzatura tecnica</w:t>
      </w:r>
      <w:r w:rsidR="00732FAC"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</w:t>
      </w:r>
    </w:p>
    <w:p w14:paraId="63A21113" w14:textId="77777777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7EF5DF9B" w14:textId="3CEF4B0D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</w:t>
      </w:r>
    </w:p>
    <w:p w14:paraId="431EF3A9" w14:textId="61E750A0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020CEA0A" w14:textId="0293D6D3" w:rsidR="00CC568E" w:rsidRPr="00D0582B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______________________________________________________________________________</w:t>
      </w:r>
    </w:p>
    <w:p w14:paraId="7A35EE9E" w14:textId="77777777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36648DE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 xml:space="preserve">istituto dell’avvalimento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5C30EE1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di fare ricorso all’istituto dell’avvalimento 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relativamente alla categoria di lavorazioni </w:t>
      </w:r>
      <w:r w:rsidR="004F08CA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OG1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552973C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24BB61E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1D967D6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155D6D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5630175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35C496B" w14:textId="77777777" w:rsidR="00404EB8" w:rsidRDefault="00404EB8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56793C53" w14:textId="206BF201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9DD8388" w14:textId="77777777" w:rsidR="00732FAC" w:rsidRDefault="00732FAC" w:rsidP="00732FAC">
      <w:pPr>
        <w:pStyle w:val="sche3"/>
        <w:widowControl/>
        <w:overflowPunct/>
        <w:autoSpaceDE/>
        <w:textAlignment w:val="auto"/>
      </w:pPr>
    </w:p>
    <w:p w14:paraId="251E0126" w14:textId="77777777" w:rsidR="00732FAC" w:rsidRDefault="00732FA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240DA14" w14:textId="77777777" w:rsidR="00404EB8" w:rsidRDefault="0039130C">
      <w:pPr>
        <w:pStyle w:val="Standard"/>
        <w:jc w:val="center"/>
        <w:textAlignment w:val="auto"/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necessario "qualificatorio")</w:t>
      </w:r>
    </w:p>
    <w:p w14:paraId="6CFB0CC0" w14:textId="3F1E7483" w:rsidR="00404EB8" w:rsidRDefault="0039130C">
      <w:pPr>
        <w:pStyle w:val="Standard"/>
        <w:jc w:val="both"/>
        <w:textAlignment w:val="auto"/>
      </w:pPr>
      <w:r>
        <w:rPr>
          <w:rFonts w:ascii="Calibri" w:hAnsi="Calibri" w:cs="Tahoma"/>
          <w:b/>
          <w:bCs/>
          <w:sz w:val="20"/>
          <w:szCs w:val="20"/>
        </w:rPr>
        <w:t xml:space="preserve">(prestare attenzione a quanto previsto nel disciplinare di gara nel paragrafo 11 e nella 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Tabella  del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 paragrafo </w:t>
      </w:r>
      <w:r w:rsidR="007F6D7F">
        <w:rPr>
          <w:rFonts w:ascii="Calibri" w:hAnsi="Calibri" w:cs="Tahoma"/>
          <w:b/>
          <w:bCs/>
          <w:sz w:val="20"/>
          <w:szCs w:val="20"/>
        </w:rPr>
        <w:t>6.2</w:t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14:paraId="762519A2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8554DAC" w14:textId="77777777" w:rsidR="00404EB8" w:rsidRDefault="0039130C">
      <w:pPr>
        <w:pStyle w:val="Standard"/>
        <w:jc w:val="both"/>
        <w:textAlignment w:val="auto"/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- 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 delle lavorazioni appartenenti alle categorie scorporabili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di cui non si possiede la relativa qualificazione </w:t>
      </w:r>
      <w:r>
        <w:rPr>
          <w:rFonts w:ascii="Calibri" w:eastAsia="Arial Unicode MS" w:hAnsi="Calibri" w:cs="Tahoma"/>
          <w:spacing w:val="-2"/>
          <w:sz w:val="20"/>
          <w:szCs w:val="20"/>
        </w:rPr>
        <w:t>a soggetto a tal fine qualificato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:</w:t>
      </w:r>
    </w:p>
    <w:p w14:paraId="4B916FAA" w14:textId="77777777" w:rsidR="00404EB8" w:rsidRDefault="00404EB8">
      <w:pPr>
        <w:pStyle w:val="Standard"/>
        <w:tabs>
          <w:tab w:val="left" w:pos="142"/>
        </w:tabs>
        <w:ind w:hanging="18"/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</w:p>
    <w:p w14:paraId="25759EBB" w14:textId="121B1BC0" w:rsidR="00404EB8" w:rsidRDefault="0039130C">
      <w:pPr>
        <w:pStyle w:val="Standard"/>
        <w:tabs>
          <w:tab w:val="left" w:pos="142"/>
        </w:tabs>
        <w:jc w:val="both"/>
      </w:pPr>
      <w:bookmarkStart w:id="15" w:name="_Hlk102988274"/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OG11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100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%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</w:t>
      </w:r>
    </w:p>
    <w:bookmarkEnd w:id="15"/>
    <w:p w14:paraId="2C573AD6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69A6CCF7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35B061E0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</w:p>
    <w:p w14:paraId="4AA7A777" w14:textId="77777777" w:rsidR="00404EB8" w:rsidRDefault="0039130C">
      <w:pPr>
        <w:pStyle w:val="Standard"/>
        <w:autoSpaceDE w:val="0"/>
      </w:pPr>
      <w:r>
        <w:rPr>
          <w:rFonts w:ascii="Calibri" w:hAnsi="Calibri"/>
          <w:sz w:val="18"/>
          <w:szCs w:val="18"/>
        </w:rPr>
        <w:t>Relativamente al subappalto (facoltativo):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>- che il concorrente intende affidare in subappalto in fase esecutiva i lavori di cui 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469844D9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</w:t>
      </w:r>
      <w:r w:rsidR="004F08CA">
        <w:rPr>
          <w:rFonts w:ascii="Calibri" w:hAnsi="Calibri" w:cs="Tahoma"/>
          <w:b/>
          <w:bCs/>
          <w:sz w:val="20"/>
          <w:szCs w:val="20"/>
        </w:rPr>
        <w:t>OG1</w:t>
      </w:r>
      <w:r>
        <w:rPr>
          <w:rFonts w:ascii="Calibri" w:hAnsi="Calibri" w:cs="Tahoma"/>
          <w:b/>
          <w:bCs/>
          <w:sz w:val="20"/>
          <w:szCs w:val="20"/>
        </w:rPr>
        <w:t>………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…….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................</w:t>
      </w:r>
      <w:r w:rsidR="00114EB0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(MAX 50%)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1284369A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</w:t>
      </w:r>
    </w:p>
    <w:p w14:paraId="752F77DA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5E768E94" w14:textId="6A83FDC9" w:rsidR="00114EB0" w:rsidRPr="004F08CA" w:rsidRDefault="0039130C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Categoria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 xml:space="preserve"> </w:t>
      </w:r>
      <w:proofErr w:type="gramStart"/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scorporabile....</w:t>
      </w:r>
      <w:proofErr w:type="gramEnd"/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</w:t>
      </w:r>
      <w:r w:rsidR="004F08CA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OG11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............,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 xml:space="preserve"> 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</w:t>
      </w:r>
    </w:p>
    <w:p w14:paraId="1529ABC7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37160A1D" w14:textId="484861E1" w:rsidR="00404EB8" w:rsidRDefault="00910276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</w:p>
    <w:p w14:paraId="422BF47C" w14:textId="77777777" w:rsidR="00404EB8" w:rsidRDefault="00404EB8" w:rsidP="006206FD">
      <w:pPr>
        <w:pStyle w:val="Standard"/>
        <w:autoSpaceDE w:val="0"/>
        <w:textAlignment w:val="auto"/>
        <w:rPr>
          <w:rFonts w:ascii="Calibri" w:eastAsia="Garamond, Garamond" w:hAnsi="Calibri" w:cs="Calibri"/>
          <w:b/>
          <w:bCs/>
          <w:sz w:val="20"/>
          <w:szCs w:val="20"/>
        </w:rPr>
      </w:pPr>
    </w:p>
    <w:p w14:paraId="464B4D92" w14:textId="0CD75D8F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 xml:space="preserve">- </w:t>
      </w:r>
      <w:r w:rsidR="0039130C"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 xml:space="preserve"> si impegna a sottoscrivere la dichiarazione di conformità agli standard sociali minimi di cui all’allegato I al decreto del Ministero dell’Ambiente e della Tutela del Territorio e del Mare del 6 giugno 2012, allegata </w:t>
      </w:r>
    </w:p>
    <w:p w14:paraId="51EBA4F7" w14:textId="6E52E924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dichiara di:</w:t>
      </w: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F18F22A" w14:textId="5F5D7FF1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</w:t>
      </w:r>
      <w:r w:rsidR="0039130C"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prestazione;</w:t>
      </w: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lastRenderedPageBreak/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6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16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2EB29EB5" w14:textId="2F8F1DC3" w:rsidR="00404EB8" w:rsidRDefault="00404EB8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0759277" w14:textId="25282350" w:rsidR="008D4C26" w:rsidRPr="007F6D7F" w:rsidRDefault="008D4C26" w:rsidP="007F6D7F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7F6D7F"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 xml:space="preserve">□ </w:t>
      </w:r>
      <w:r w:rsidRPr="007F6D7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 xml:space="preserve">di assumere l’obbligo di rispettare ogni disposizione impartita in attuazione del PNRR per la gestione, controllo e valutazione della misura, ivi inclusi l’obbligo del rispetto del principio di non arrecare un danno significativo all’ambiente (DNSH, “Do no </w:t>
      </w:r>
      <w:proofErr w:type="spellStart"/>
      <w:r w:rsidRPr="007F6D7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significant</w:t>
      </w:r>
      <w:proofErr w:type="spellEnd"/>
      <w:r w:rsidRPr="007F6D7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 xml:space="preserve"> </w:t>
      </w:r>
      <w:proofErr w:type="spellStart"/>
      <w:r w:rsidRPr="007F6D7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harm</w:t>
      </w:r>
      <w:proofErr w:type="spellEnd"/>
      <w:r w:rsidRPr="007F6D7F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”) incardinato all’articolo 17 del Regolamento (UE) 2020/852, impegnandosi ad adempiere anche a quanto previsto nella Relazione sul DNSH allegata al progetto, integrandola se ritenuto opportuno con le misure necessarie ad adempiere agli obblighi del PNRR;</w:t>
      </w:r>
      <w:r w:rsidRPr="008D4C26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 xml:space="preserve"> </w:t>
      </w:r>
    </w:p>
    <w:p w14:paraId="7C157D23" w14:textId="77777777" w:rsidR="008D4C26" w:rsidRDefault="008D4C26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57F3EED" w14:textId="77777777" w:rsidR="00404EB8" w:rsidRDefault="0039130C">
      <w:pPr>
        <w:pStyle w:val="Standard"/>
        <w:jc w:val="both"/>
      </w:pPr>
      <w:r>
        <w:rPr>
          <w:rFonts w:ascii="Calibri" w:hAnsi="Calibri" w:cs="Calibri"/>
          <w:b/>
          <w:bCs/>
          <w:i/>
          <w:iCs/>
        </w:rPr>
        <w:t>□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Il concorrente, infine, si impegna,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  <w:u w:val="single"/>
        </w:rPr>
        <w:t>a pena di esclusione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, in caso di aggiudicazione del contratto, ad assicurare:</w:t>
      </w:r>
    </w:p>
    <w:p w14:paraId="4D9DD447" w14:textId="77777777" w:rsidR="00404EB8" w:rsidRDefault="0039130C">
      <w:pPr>
        <w:pStyle w:val="Standard"/>
        <w:numPr>
          <w:ilvl w:val="0"/>
          <w:numId w:val="18"/>
        </w:numPr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una quota pari al 30 per cento di occupazione giovanile</w:t>
      </w:r>
    </w:p>
    <w:p w14:paraId="6C23934B" w14:textId="77777777" w:rsidR="008D4C26" w:rsidRPr="008D4C26" w:rsidRDefault="008D4C26" w:rsidP="008D4C26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21D8B4E9" w14:textId="5C41C03E" w:rsidR="00404EB8" w:rsidRDefault="008D4C26" w:rsidP="008D4C26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  <w:r w:rsidRPr="008D4C26"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In deroga alla disposizione relativa all'occupazione femminile, non si richiede una quota da riservare alla stessa, in considerazione delle specificità del settore edile, nel quale la manodopera operaia è prevalente e quasi esclusivamente maschile. Nel settore edile il tasso di occupazione femminile rilevato dall'ISTAT si discosta significativamente da quelli prevalenti nel sistema economico a livello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 xml:space="preserve"> </w:t>
      </w:r>
      <w:r w:rsidRPr="008D4C26"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nazionale</w:t>
      </w:r>
    </w:p>
    <w:p w14:paraId="2E5B2306" w14:textId="77777777" w:rsidR="008D4C26" w:rsidRDefault="008D4C26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406E407A" w14:textId="77777777" w:rsidR="008D4C26" w:rsidRDefault="008D4C26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11A12185" w14:textId="795B58E5" w:rsidR="00404EB8" w:rsidRDefault="0039130C">
      <w:pPr>
        <w:pStyle w:val="Standard"/>
        <w:jc w:val="both"/>
      </w:pPr>
      <w:r>
        <w:rPr>
          <w:rFonts w:ascii="Calibri" w:eastAsia="Tahoma-Bold, 'Times New Roman'" w:hAnsi="Calibri" w:cs="Calibri"/>
          <w:color w:val="000000"/>
          <w:sz w:val="20"/>
          <w:szCs w:val="20"/>
        </w:rPr>
        <w:t>(</w:t>
      </w:r>
      <w:r>
        <w:rPr>
          <w:rFonts w:ascii="Calibri" w:eastAsia="Tahoma-Bold, 'Times New Roman'" w:hAnsi="Calibri" w:cs="Calibri"/>
          <w:b/>
          <w:bCs/>
          <w:sz w:val="20"/>
          <w:szCs w:val="20"/>
        </w:rPr>
        <w:t xml:space="preserve">per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gli operatori economici che occupano un numero di dipendenti pari o superiore a quindici e non superiore a cinquanta)</w:t>
      </w:r>
    </w:p>
    <w:p w14:paraId="6D8F9ABE" w14:textId="77777777" w:rsidR="00404EB8" w:rsidRDefault="0039130C">
      <w:pPr>
        <w:pStyle w:val="Standard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 xml:space="preserve">□ </w:t>
      </w:r>
      <w:r>
        <w:rPr>
          <w:rFonts w:ascii="Calibri" w:eastAsia="Tahoma-Bold, 'Times New Roman'" w:hAnsi="Calibri" w:cs="Calibri"/>
          <w:b/>
          <w:bCs/>
          <w:sz w:val="20"/>
          <w:szCs w:val="20"/>
        </w:rPr>
        <w:t>il concorrente dichiara di non aver</w:t>
      </w:r>
      <w:r>
        <w:rPr>
          <w:rFonts w:ascii="Calibri Light" w:hAnsi="Calibri Light" w:cs="Calibri Light"/>
          <w:b/>
          <w:bCs/>
          <w:kern w:val="0"/>
          <w:lang w:eastAsia="it-IT"/>
        </w:rPr>
        <w:t xml:space="preserve">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omesso – nei dodici mesi precedenti - la produzione a stazione appaltante di un precedente contratto d’appalto, finanziato in tutto o in parte con i fondi del PNRR o del PNC, la relazione di cui all’articolo 47, comma 3 del decreto legge n. 77 del 2021.</w:t>
      </w:r>
    </w:p>
    <w:p w14:paraId="39306A67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116EC32B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</w:pP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7"/>
      <w:footerReference w:type="default" r:id="rId8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  <w:font w:name="Garamond, Garamon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B31EB4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19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19"/>
  <w:p w14:paraId="52AB0BD7" w14:textId="77777777" w:rsidR="009F14C7" w:rsidRDefault="00B31EB4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B31E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7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7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</w:t>
      </w:r>
      <w:proofErr w:type="gramStart"/>
      <w:r>
        <w:rPr>
          <w:rFonts w:ascii="Tahoma" w:hAnsi="Tahoma"/>
          <w:b/>
          <w:bCs/>
          <w:sz w:val="14"/>
          <w:szCs w:val="14"/>
        </w:rPr>
        <w:t>)  (</w:t>
      </w:r>
      <w:proofErr w:type="gramEnd"/>
      <w:r>
        <w:rPr>
          <w:rFonts w:ascii="Tahoma" w:hAnsi="Tahoma"/>
          <w:b/>
          <w:bCs/>
          <w:sz w:val="14"/>
          <w:szCs w:val="14"/>
        </w:rPr>
        <w:t>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B31EB4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7" w:name="_Hlk108715275"/>
    <w:bookmarkStart w:id="18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7"/>
  <w:p w14:paraId="0FCB1AC1" w14:textId="77777777" w:rsidR="009F14C7" w:rsidRDefault="00B31EB4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7DCE13C2" w14:textId="77777777" w:rsidR="009F14C7" w:rsidRDefault="00B31EB4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65D8FBC6" w14:textId="77777777" w:rsidR="009F14C7" w:rsidRDefault="0039130C">
    <w:pPr>
      <w:widowControl/>
      <w:suppressAutoHyphens w:val="0"/>
      <w:jc w:val="center"/>
      <w:textAlignment w:val="auto"/>
    </w:pPr>
    <w:r>
      <w:rPr>
        <w:rFonts w:ascii="Verdana" w:eastAsia="Times New Roman" w:hAnsi="Verdana" w:cs="Times New Roman"/>
        <w:bCs/>
        <w:noProof/>
        <w:kern w:val="0"/>
        <w:sz w:val="18"/>
        <w:szCs w:val="18"/>
        <w:lang w:eastAsia="en-US" w:bidi="ar-SA"/>
      </w:rPr>
      <w:drawing>
        <wp:inline distT="0" distB="0" distL="0" distR="0" wp14:anchorId="4400CD80" wp14:editId="6DD8911C">
          <wp:extent cx="1962146" cy="457200"/>
          <wp:effectExtent l="0" t="0" r="4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6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18"/>
  <w:p w14:paraId="503FD656" w14:textId="77777777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6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5"/>
  </w:num>
  <w:num w:numId="6" w16cid:durableId="1427112419">
    <w:abstractNumId w:val="11"/>
  </w:num>
  <w:num w:numId="7" w16cid:durableId="1735734017">
    <w:abstractNumId w:val="0"/>
  </w:num>
  <w:num w:numId="8" w16cid:durableId="1435125564">
    <w:abstractNumId w:val="17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9"/>
  </w:num>
  <w:num w:numId="15" w16cid:durableId="2006737633">
    <w:abstractNumId w:val="6"/>
  </w:num>
  <w:num w:numId="16" w16cid:durableId="328483833">
    <w:abstractNumId w:val="18"/>
  </w:num>
  <w:num w:numId="17" w16cid:durableId="558907036">
    <w:abstractNumId w:val="5"/>
  </w:num>
  <w:num w:numId="18" w16cid:durableId="1691636510">
    <w:abstractNumId w:val="12"/>
  </w:num>
  <w:num w:numId="19" w16cid:durableId="1261647680">
    <w:abstractNumId w:val="10"/>
  </w:num>
  <w:num w:numId="20" w16cid:durableId="103572356">
    <w:abstractNumId w:val="13"/>
  </w:num>
  <w:num w:numId="21" w16cid:durableId="203576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114EB0"/>
    <w:rsid w:val="001D3E8B"/>
    <w:rsid w:val="001F2700"/>
    <w:rsid w:val="00245BA9"/>
    <w:rsid w:val="002573C7"/>
    <w:rsid w:val="002D2D58"/>
    <w:rsid w:val="0039130C"/>
    <w:rsid w:val="00404EB8"/>
    <w:rsid w:val="004F08CA"/>
    <w:rsid w:val="00575286"/>
    <w:rsid w:val="005A3BCF"/>
    <w:rsid w:val="006206FD"/>
    <w:rsid w:val="00732FAC"/>
    <w:rsid w:val="007F6D7F"/>
    <w:rsid w:val="008D4C26"/>
    <w:rsid w:val="00910276"/>
    <w:rsid w:val="00946698"/>
    <w:rsid w:val="00B31EB4"/>
    <w:rsid w:val="00B64215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14</cp:revision>
  <cp:lastPrinted>2022-06-30T12:17:00Z</cp:lastPrinted>
  <dcterms:created xsi:type="dcterms:W3CDTF">2022-07-14T16:41:00Z</dcterms:created>
  <dcterms:modified xsi:type="dcterms:W3CDTF">2022-12-21T18:39:00Z</dcterms:modified>
</cp:coreProperties>
</file>