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E4F1129" w:rsidR="00751A44" w:rsidRPr="00751A44" w:rsidRDefault="00CA066C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“La forza istantanea dell’amore” in una mostra al cinema Eden</w:t>
      </w:r>
    </w:p>
    <w:p w14:paraId="3194E24D" w14:textId="7E0985CF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01DF8986" w14:textId="58B1DC70" w:rsidR="00CA066C" w:rsidRPr="00CA066C" w:rsidRDefault="00CA066C" w:rsidP="00751A44">
      <w:pPr>
        <w:pStyle w:val="Intestazione"/>
        <w:jc w:val="center"/>
        <w:rPr>
          <w:rFonts w:ascii="Calibri" w:hAnsi="Calibri"/>
          <w:i/>
          <w:iCs/>
          <w:sz w:val="28"/>
          <w:szCs w:val="28"/>
        </w:rPr>
      </w:pPr>
      <w:r w:rsidRPr="00CA066C">
        <w:rPr>
          <w:rFonts w:ascii="Calibri" w:hAnsi="Calibri"/>
          <w:i/>
          <w:iCs/>
          <w:sz w:val="28"/>
          <w:szCs w:val="28"/>
        </w:rPr>
        <w:t>Il 23 ottobre l’inaugurazione alle ore 18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54EF4201" w:rsidR="009459AB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CA066C">
        <w:rPr>
          <w:rFonts w:ascii="Arial" w:hAnsi="Arial" w:cs="Arial"/>
          <w:sz w:val="24"/>
          <w:szCs w:val="24"/>
        </w:rPr>
        <w:t xml:space="preserve">22 ottobre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CA066C">
        <w:rPr>
          <w:rFonts w:ascii="Arial" w:hAnsi="Arial" w:cs="Arial"/>
          <w:sz w:val="24"/>
          <w:szCs w:val="24"/>
        </w:rPr>
        <w:t xml:space="preserve">Inaugurerà alle ore 18 di domani sera, al cinema Eden di Puianello, la mostra fotografica dal titolo “La forza istantanea dell’amore”. </w:t>
      </w:r>
    </w:p>
    <w:p w14:paraId="24FBA0E8" w14:textId="47D52594" w:rsidR="00CA066C" w:rsidRDefault="00CA066C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tratta di un progetto a cura della fotografa </w:t>
      </w:r>
      <w:proofErr w:type="spellStart"/>
      <w:r>
        <w:rPr>
          <w:rFonts w:ascii="Arial" w:hAnsi="Arial" w:cs="Arial"/>
          <w:sz w:val="24"/>
          <w:szCs w:val="24"/>
        </w:rPr>
        <w:t>Juani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Canovas</w:t>
      </w:r>
      <w:proofErr w:type="spellEnd"/>
      <w:r>
        <w:rPr>
          <w:rFonts w:ascii="Arial" w:hAnsi="Arial" w:cs="Arial"/>
          <w:sz w:val="24"/>
          <w:szCs w:val="24"/>
        </w:rPr>
        <w:t xml:space="preserve"> e di Sara </w:t>
      </w:r>
      <w:proofErr w:type="spellStart"/>
      <w:r>
        <w:rPr>
          <w:rFonts w:ascii="Arial" w:hAnsi="Arial" w:cs="Arial"/>
          <w:sz w:val="24"/>
          <w:szCs w:val="24"/>
        </w:rPr>
        <w:t>Chinca</w:t>
      </w:r>
      <w:proofErr w:type="spellEnd"/>
      <w:r>
        <w:rPr>
          <w:rFonts w:ascii="Arial" w:hAnsi="Arial" w:cs="Arial"/>
          <w:sz w:val="24"/>
          <w:szCs w:val="24"/>
        </w:rPr>
        <w:t>, educatrice territoriale dell’Unione Colline Matildiche , che ha partecipato al meeting giovani di Parma 2024.</w:t>
      </w:r>
    </w:p>
    <w:p w14:paraId="09A94BEE" w14:textId="65FA2573" w:rsidR="00CA066C" w:rsidRPr="00CD4589" w:rsidRDefault="00CA066C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L’esposizione è promossa dalla rete dei servizi Settore Responsabilità familiari e Politiche giovanili e sarà visitabile fino al 30 novembre. 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5B6B84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76CE4" w14:textId="77777777" w:rsidR="00963AD4" w:rsidRDefault="00963AD4">
      <w:r>
        <w:separator/>
      </w:r>
    </w:p>
  </w:endnote>
  <w:endnote w:type="continuationSeparator" w:id="0">
    <w:p w14:paraId="616C45E9" w14:textId="77777777" w:rsidR="00963AD4" w:rsidRDefault="0096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ADED0" w14:textId="77777777" w:rsidR="00963AD4" w:rsidRDefault="00963AD4">
      <w:r>
        <w:separator/>
      </w:r>
    </w:p>
  </w:footnote>
  <w:footnote w:type="continuationSeparator" w:id="0">
    <w:p w14:paraId="2B16875A" w14:textId="77777777" w:rsidR="00963AD4" w:rsidRDefault="0096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9693A"/>
    <w:rsid w:val="001972FE"/>
    <w:rsid w:val="001B11A8"/>
    <w:rsid w:val="001B4CA4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AD4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066C"/>
    <w:rsid w:val="00CA554F"/>
    <w:rsid w:val="00CD4589"/>
    <w:rsid w:val="00D33A58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2024-10-22T09:37:00Z</dcterms:created>
  <dcterms:modified xsi:type="dcterms:W3CDTF">2024-10-22T09:37:00Z</dcterms:modified>
</cp:coreProperties>
</file>