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48A" w14:textId="273E6BD2" w:rsidR="00FB3D30" w:rsidRPr="00FB3D30" w:rsidRDefault="00DE5929" w:rsidP="00FB3D30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UNIONE COLLINE MATILDICHE</w:t>
      </w:r>
    </w:p>
    <w:p w14:paraId="77BCFF6D" w14:textId="6BEC87AB" w:rsidR="00FB3D30" w:rsidRPr="00FB3D30" w:rsidRDefault="00FB3D30" w:rsidP="00FB3D30">
      <w:pPr>
        <w:jc w:val="center"/>
        <w:rPr>
          <w:rFonts w:ascii="Times New Roman" w:hAnsi="Times New Roman" w:cs="Times New Roman"/>
          <w:sz w:val="35"/>
          <w:szCs w:val="35"/>
        </w:rPr>
      </w:pPr>
      <w:r w:rsidRPr="00FB3D30">
        <w:rPr>
          <w:rFonts w:ascii="Times New Roman" w:hAnsi="Times New Roman" w:cs="Times New Roman"/>
          <w:sz w:val="35"/>
          <w:szCs w:val="35"/>
        </w:rPr>
        <w:t>Provincia di Reggio Emilia</w:t>
      </w:r>
    </w:p>
    <w:p w14:paraId="18E846F3" w14:textId="77777777" w:rsidR="00FB3D30" w:rsidRPr="00FB3D30" w:rsidRDefault="00FB3D30" w:rsidP="00FB3D30">
      <w:pPr>
        <w:jc w:val="center"/>
        <w:rPr>
          <w:rFonts w:ascii="Times New Roman" w:hAnsi="Times New Roman" w:cs="Times New Roman"/>
          <w:sz w:val="35"/>
          <w:szCs w:val="35"/>
        </w:rPr>
      </w:pPr>
    </w:p>
    <w:p w14:paraId="0E41AFEA" w14:textId="77777777" w:rsidR="00FB3D30" w:rsidRPr="00FB3D30" w:rsidRDefault="00FB3D30" w:rsidP="00FB3D30">
      <w:pPr>
        <w:jc w:val="center"/>
        <w:rPr>
          <w:rFonts w:ascii="Times New Roman" w:hAnsi="Times New Roman" w:cs="Times New Roman"/>
          <w:sz w:val="35"/>
          <w:szCs w:val="35"/>
        </w:rPr>
      </w:pPr>
    </w:p>
    <w:p w14:paraId="51B074BB" w14:textId="77777777" w:rsidR="00FB3D30" w:rsidRPr="00FB3D30" w:rsidRDefault="00FB3D30" w:rsidP="00FB3D30">
      <w:pPr>
        <w:jc w:val="center"/>
        <w:rPr>
          <w:rFonts w:ascii="Times New Roman" w:hAnsi="Times New Roman" w:cs="Times New Roman"/>
          <w:sz w:val="35"/>
          <w:szCs w:val="35"/>
        </w:rPr>
      </w:pPr>
    </w:p>
    <w:p w14:paraId="779E03FF" w14:textId="77777777" w:rsidR="00FB3D30" w:rsidRDefault="00FB3D30" w:rsidP="00FB3D30">
      <w:pPr>
        <w:jc w:val="center"/>
        <w:rPr>
          <w:rFonts w:ascii="Times New Roman" w:hAnsi="Times New Roman" w:cs="Times New Roman"/>
          <w:sz w:val="50"/>
          <w:szCs w:val="50"/>
        </w:rPr>
      </w:pPr>
    </w:p>
    <w:p w14:paraId="660A8EC0" w14:textId="77777777" w:rsidR="00FB3D30" w:rsidRDefault="00FB3D30" w:rsidP="00FB3D30">
      <w:pPr>
        <w:jc w:val="center"/>
        <w:rPr>
          <w:rFonts w:ascii="Times New Roman" w:hAnsi="Times New Roman" w:cs="Times New Roman"/>
          <w:sz w:val="50"/>
          <w:szCs w:val="50"/>
        </w:rPr>
      </w:pPr>
    </w:p>
    <w:p w14:paraId="26793C69" w14:textId="1DDEF486" w:rsidR="009D1C98" w:rsidRDefault="00FB3D30" w:rsidP="00FB3D30">
      <w:pPr>
        <w:jc w:val="center"/>
        <w:rPr>
          <w:rFonts w:ascii="Times New Roman" w:hAnsi="Times New Roman" w:cs="Times New Roman"/>
          <w:sz w:val="50"/>
          <w:szCs w:val="50"/>
        </w:rPr>
      </w:pPr>
      <w:r w:rsidRPr="00FB3D30">
        <w:rPr>
          <w:rFonts w:ascii="Times New Roman" w:hAnsi="Times New Roman" w:cs="Times New Roman"/>
          <w:sz w:val="50"/>
          <w:szCs w:val="50"/>
        </w:rPr>
        <w:t>Procedura di gestione e documentazione delle violazioni dei dati personali (GDPR)</w:t>
      </w:r>
    </w:p>
    <w:p w14:paraId="0D576D5C" w14:textId="6E0B0A22" w:rsidR="00FB3D30" w:rsidRDefault="00FB3D30">
      <w:pPr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br w:type="page"/>
      </w:r>
    </w:p>
    <w:p w14:paraId="4F58C15D" w14:textId="2F9E3810" w:rsidR="00FB3D30" w:rsidRPr="00FB3D30" w:rsidRDefault="00FB3D30" w:rsidP="00FB3D3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3D3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1 - Introduzione</w:t>
      </w:r>
    </w:p>
    <w:p w14:paraId="4329B409" w14:textId="14010B77" w:rsidR="00FB3D30" w:rsidRPr="00FB3D30" w:rsidRDefault="00FB3D30" w:rsidP="00FB3D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D30">
        <w:rPr>
          <w:rFonts w:ascii="Times New Roman" w:hAnsi="Times New Roman" w:cs="Times New Roman"/>
          <w:b/>
          <w:bCs/>
          <w:sz w:val="24"/>
          <w:szCs w:val="24"/>
        </w:rPr>
        <w:t>1.1 Scopo</w:t>
      </w:r>
    </w:p>
    <w:p w14:paraId="116806F5" w14:textId="0FC5A149" w:rsidR="00FB3D30" w:rsidRPr="00FB3D30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 xml:space="preserve">Il presente documento contiene la Procedura di gestione delle violazioni dei dati personali (data </w:t>
      </w:r>
      <w:proofErr w:type="spellStart"/>
      <w:r w:rsidRPr="00FB3D30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FB3D30">
        <w:rPr>
          <w:rFonts w:ascii="Times New Roman" w:hAnsi="Times New Roman" w:cs="Times New Roman"/>
          <w:sz w:val="24"/>
          <w:szCs w:val="24"/>
        </w:rPr>
        <w:t>) e lo schema del Registro delle violazioni, in attuazione del Regolamento UE 2016/679 in materia di protezione dei dati personali (GDPR).</w:t>
      </w:r>
    </w:p>
    <w:p w14:paraId="4103BC3C" w14:textId="20DD6E17" w:rsidR="00FB3D30" w:rsidRPr="00FB3D30" w:rsidRDefault="00FB3D30" w:rsidP="00FB3D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D30">
        <w:rPr>
          <w:rFonts w:ascii="Times New Roman" w:hAnsi="Times New Roman" w:cs="Times New Roman"/>
          <w:b/>
          <w:bCs/>
          <w:sz w:val="24"/>
          <w:szCs w:val="24"/>
        </w:rPr>
        <w:t>1.2 Riferimenti normativi</w:t>
      </w:r>
    </w:p>
    <w:p w14:paraId="19DAE0DE" w14:textId="2A8CA49A" w:rsidR="00FB3D30" w:rsidRPr="00FB3D30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>- GDPR: “Regolamento UE2016/679 in materia di protezione dei dati personali”;</w:t>
      </w:r>
    </w:p>
    <w:p w14:paraId="4FB97F5E" w14:textId="3093A0CD" w:rsidR="00FB3D30" w:rsidRPr="00FB3D30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 xml:space="preserve">- DBGL: “Guidelines on Personal data </w:t>
      </w:r>
      <w:proofErr w:type="spellStart"/>
      <w:r w:rsidRPr="00FB3D30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FB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D30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FB3D30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Pr="00FB3D30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FB3D30">
        <w:rPr>
          <w:rFonts w:ascii="Times New Roman" w:hAnsi="Times New Roman" w:cs="Times New Roman"/>
          <w:sz w:val="24"/>
          <w:szCs w:val="24"/>
        </w:rPr>
        <w:t xml:space="preserve"> 2016/679” adottate il 3/10/2017, riviste ed adottate il 6/2/2018 dal Gruppo di Lavoro Art.29;</w:t>
      </w:r>
    </w:p>
    <w:p w14:paraId="5C37D2D3" w14:textId="69D52259" w:rsidR="00FB3D30" w:rsidRPr="00FB3D30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 xml:space="preserve">- ISO27035ISO/IEC27035: “Information </w:t>
      </w:r>
      <w:proofErr w:type="spellStart"/>
      <w:r w:rsidRPr="00FB3D30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B3D30">
        <w:rPr>
          <w:rFonts w:ascii="Times New Roman" w:hAnsi="Times New Roman" w:cs="Times New Roman"/>
          <w:sz w:val="24"/>
          <w:szCs w:val="24"/>
        </w:rPr>
        <w:t xml:space="preserve"> – Security techniques- Information security </w:t>
      </w:r>
      <w:proofErr w:type="spellStart"/>
      <w:r w:rsidRPr="00FB3D30">
        <w:rPr>
          <w:rFonts w:ascii="Times New Roman" w:hAnsi="Times New Roman" w:cs="Times New Roman"/>
          <w:sz w:val="24"/>
          <w:szCs w:val="24"/>
        </w:rPr>
        <w:t>incident</w:t>
      </w:r>
      <w:proofErr w:type="spellEnd"/>
      <w:r w:rsidRPr="00FB3D30">
        <w:rPr>
          <w:rFonts w:ascii="Times New Roman" w:hAnsi="Times New Roman" w:cs="Times New Roman"/>
          <w:sz w:val="24"/>
          <w:szCs w:val="24"/>
        </w:rPr>
        <w:t xml:space="preserve"> management”;</w:t>
      </w:r>
    </w:p>
    <w:p w14:paraId="38909E88" w14:textId="6C07F3C1" w:rsidR="00FB3D30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 xml:space="preserve">- Circolare </w:t>
      </w:r>
      <w:proofErr w:type="spellStart"/>
      <w:r w:rsidRPr="00FB3D30">
        <w:rPr>
          <w:rFonts w:ascii="Times New Roman" w:hAnsi="Times New Roman" w:cs="Times New Roman"/>
          <w:sz w:val="24"/>
          <w:szCs w:val="24"/>
        </w:rPr>
        <w:t>AgID</w:t>
      </w:r>
      <w:proofErr w:type="spellEnd"/>
      <w:r w:rsidRPr="00FB3D30">
        <w:rPr>
          <w:rFonts w:ascii="Times New Roman" w:hAnsi="Times New Roman" w:cs="Times New Roman"/>
          <w:sz w:val="24"/>
          <w:szCs w:val="24"/>
        </w:rPr>
        <w:t xml:space="preserve"> n.2/2017 del 18 aprile 2017: “Misure minime di sicurezza ICT per le pubbliche amministrazioni”.</w:t>
      </w:r>
    </w:p>
    <w:p w14:paraId="4AD77602" w14:textId="77777777" w:rsidR="00FB3D30" w:rsidRPr="00B43E74" w:rsidRDefault="00FB3D30" w:rsidP="00FB3D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E74">
        <w:rPr>
          <w:rFonts w:ascii="Times New Roman" w:hAnsi="Times New Roman" w:cs="Times New Roman"/>
          <w:b/>
          <w:bCs/>
          <w:sz w:val="24"/>
          <w:szCs w:val="24"/>
        </w:rPr>
        <w:t>1.3 Obblighi</w:t>
      </w:r>
    </w:p>
    <w:p w14:paraId="33600C2E" w14:textId="61A34D69" w:rsidR="00B43E74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GDPR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prevede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l’obbligo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notifica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e comunicazione in</w:t>
      </w:r>
      <w:r w:rsidR="005B2EB0">
        <w:rPr>
          <w:rFonts w:ascii="Times New Roman" w:hAnsi="Times New Roman" w:cs="Times New Roman"/>
          <w:sz w:val="24"/>
          <w:szCs w:val="24"/>
        </w:rPr>
        <w:t xml:space="preserve">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violazioni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possano compromettere le libertà e i diritti dei soggetti interessati</w:t>
      </w:r>
      <w:r w:rsidR="00B43E74">
        <w:rPr>
          <w:rFonts w:ascii="Times New Roman" w:hAnsi="Times New Roman" w:cs="Times New Roman"/>
          <w:sz w:val="24"/>
          <w:szCs w:val="24"/>
        </w:rPr>
        <w:t>;</w:t>
      </w:r>
      <w:r w:rsidRPr="00FB3D30">
        <w:rPr>
          <w:rFonts w:ascii="Times New Roman" w:hAnsi="Times New Roman" w:cs="Times New Roman"/>
          <w:sz w:val="24"/>
          <w:szCs w:val="24"/>
        </w:rPr>
        <w:t xml:space="preserve"> il criterio che determina l’obbligo è la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probabilità ch</w:t>
      </w:r>
      <w:r w:rsidR="00B43E74">
        <w:rPr>
          <w:rFonts w:ascii="Times New Roman" w:hAnsi="Times New Roman" w:cs="Times New Roman"/>
          <w:sz w:val="24"/>
          <w:szCs w:val="24"/>
        </w:rPr>
        <w:t>e</w:t>
      </w:r>
      <w:r w:rsidRPr="00FB3D30">
        <w:rPr>
          <w:rFonts w:ascii="Times New Roman" w:hAnsi="Times New Roman" w:cs="Times New Roman"/>
          <w:sz w:val="24"/>
          <w:szCs w:val="24"/>
        </w:rPr>
        <w:t xml:space="preserve"> la violazione possa mettere 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rischio (per la notifica al Garante della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Pr</w:t>
      </w:r>
      <w:r w:rsidR="00B43E74">
        <w:rPr>
          <w:rFonts w:ascii="Times New Roman" w:hAnsi="Times New Roman" w:cs="Times New Roman"/>
          <w:sz w:val="24"/>
          <w:szCs w:val="24"/>
        </w:rPr>
        <w:t>i</w:t>
      </w:r>
      <w:r w:rsidRPr="00FB3D30">
        <w:rPr>
          <w:rFonts w:ascii="Times New Roman" w:hAnsi="Times New Roman" w:cs="Times New Roman"/>
          <w:sz w:val="24"/>
          <w:szCs w:val="24"/>
        </w:rPr>
        <w:t>vacy)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o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ad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elevato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rischio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(per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la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comunicazione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agli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interessati)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le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libertà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i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diritti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degli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individui.</w:t>
      </w:r>
    </w:p>
    <w:p w14:paraId="6106FD88" w14:textId="77777777" w:rsidR="00B43E74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>Più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specificamente,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gli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artt.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33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34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del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GDPR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determinano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tempi,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modalità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contenuti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della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notifica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della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comunicazione.</w:t>
      </w:r>
    </w:p>
    <w:p w14:paraId="271AC6F9" w14:textId="49500B55" w:rsidR="00B43E74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>In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particolare, il comma 5 dell’art.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33 obbliga a documentare le violazioni, al fine di consentire all‘Autorità di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 xml:space="preserve">verificare il rispetto del GDPR. </w:t>
      </w:r>
    </w:p>
    <w:p w14:paraId="6AD94CF2" w14:textId="77777777" w:rsidR="00B43E74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>Le DBGL integrano il GDPR fornendo indicazioni che chiariscono una serie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di domande poste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dalla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attuazione del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GDPR.</w:t>
      </w:r>
    </w:p>
    <w:p w14:paraId="081F3199" w14:textId="231A2853" w:rsidR="00FB3D30" w:rsidRDefault="00FB3D30" w:rsidP="00FB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B3D30">
        <w:rPr>
          <w:rFonts w:ascii="Times New Roman" w:hAnsi="Times New Roman" w:cs="Times New Roman"/>
          <w:sz w:val="24"/>
          <w:szCs w:val="24"/>
        </w:rPr>
        <w:t>Per le attività non espressamente prescritte da GDPR e DBGL nella presente procedura si prende ispirazione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dallo standard ISO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27035, che regola la gestione degli incidenti di sicurezza informatica, un dominio simile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anche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se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non coincidente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con quello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del</w:t>
      </w:r>
      <w:r w:rsidR="00B43E74">
        <w:rPr>
          <w:rFonts w:ascii="Times New Roman" w:hAnsi="Times New Roman" w:cs="Times New Roman"/>
          <w:sz w:val="24"/>
          <w:szCs w:val="24"/>
        </w:rPr>
        <w:t xml:space="preserve"> </w:t>
      </w:r>
      <w:r w:rsidRPr="00FB3D30">
        <w:rPr>
          <w:rFonts w:ascii="Times New Roman" w:hAnsi="Times New Roman" w:cs="Times New Roman"/>
          <w:sz w:val="24"/>
          <w:szCs w:val="24"/>
        </w:rPr>
        <w:t>GDPR:</w:t>
      </w:r>
    </w:p>
    <w:p w14:paraId="3D89C58E" w14:textId="2E047AC5" w:rsidR="00B43E74" w:rsidRDefault="00B43E74" w:rsidP="00B43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D56D45" wp14:editId="4BCDB779">
            <wp:extent cx="4381500" cy="1571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B3E3" w14:textId="77777777" w:rsidR="00B43E74" w:rsidRPr="005B2EB0" w:rsidRDefault="00B43E74" w:rsidP="00B43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EB0">
        <w:rPr>
          <w:rFonts w:ascii="Times New Roman" w:hAnsi="Times New Roman" w:cs="Times New Roman"/>
          <w:b/>
          <w:bCs/>
          <w:sz w:val="24"/>
          <w:szCs w:val="24"/>
        </w:rPr>
        <w:t xml:space="preserve">1.4 Il ciclo di gestione dei data </w:t>
      </w:r>
      <w:proofErr w:type="spellStart"/>
      <w:r w:rsidRPr="005B2EB0">
        <w:rPr>
          <w:rFonts w:ascii="Times New Roman" w:hAnsi="Times New Roman" w:cs="Times New Roman"/>
          <w:b/>
          <w:bCs/>
          <w:sz w:val="24"/>
          <w:szCs w:val="24"/>
        </w:rPr>
        <w:t>breach</w:t>
      </w:r>
      <w:proofErr w:type="spellEnd"/>
    </w:p>
    <w:p w14:paraId="57A3C10E" w14:textId="43BC59D7" w:rsidR="00B43E74" w:rsidRDefault="00B43E74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B43E74">
        <w:rPr>
          <w:rFonts w:ascii="Times New Roman" w:hAnsi="Times New Roman" w:cs="Times New Roman"/>
          <w:sz w:val="24"/>
          <w:szCs w:val="24"/>
        </w:rPr>
        <w:t xml:space="preserve">La gestione dei data </w:t>
      </w:r>
      <w:proofErr w:type="spellStart"/>
      <w:r w:rsidRPr="00B43E74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B43E74">
        <w:rPr>
          <w:rFonts w:ascii="Times New Roman" w:hAnsi="Times New Roman" w:cs="Times New Roman"/>
          <w:sz w:val="24"/>
          <w:szCs w:val="24"/>
        </w:rPr>
        <w:t xml:space="preserve"> richiede l</w:t>
      </w:r>
      <w:r w:rsidR="005B2EB0">
        <w:rPr>
          <w:rFonts w:ascii="Times New Roman" w:hAnsi="Times New Roman" w:cs="Times New Roman"/>
          <w:sz w:val="24"/>
          <w:szCs w:val="24"/>
        </w:rPr>
        <w:t>a</w:t>
      </w:r>
      <w:r w:rsidRPr="00B43E74">
        <w:rPr>
          <w:rFonts w:ascii="Times New Roman" w:hAnsi="Times New Roman" w:cs="Times New Roman"/>
          <w:sz w:val="24"/>
          <w:szCs w:val="24"/>
        </w:rPr>
        <w:t xml:space="preserve"> definizione e messa a punto di un sistema tecnico –organizzativo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 xml:space="preserve">integrato, che metta l’Ente nelle condizioni di erogare una risposta efficace alla </w:t>
      </w:r>
      <w:r w:rsidRPr="00B43E74">
        <w:rPr>
          <w:rFonts w:ascii="Times New Roman" w:hAnsi="Times New Roman" w:cs="Times New Roman"/>
          <w:sz w:val="24"/>
          <w:szCs w:val="24"/>
        </w:rPr>
        <w:lastRenderedPageBreak/>
        <w:t>possibile violazione dei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 xml:space="preserve">personali, nel rispetto del vincolo </w:t>
      </w:r>
      <w:r w:rsidR="005B2EB0">
        <w:rPr>
          <w:rFonts w:ascii="Times New Roman" w:hAnsi="Times New Roman" w:cs="Times New Roman"/>
          <w:sz w:val="24"/>
          <w:szCs w:val="24"/>
        </w:rPr>
        <w:t>d</w:t>
      </w:r>
      <w:r w:rsidRPr="00B43E74">
        <w:rPr>
          <w:rFonts w:ascii="Times New Roman" w:hAnsi="Times New Roman" w:cs="Times New Roman"/>
          <w:sz w:val="24"/>
          <w:szCs w:val="24"/>
        </w:rPr>
        <w:t>elle 72 ore imposto dall’art. 33 comma 1 del GDPR, in un contesto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verosimilmente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caratterizzato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incertezze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sulle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disponibili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pressione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psicologica.</w:t>
      </w:r>
    </w:p>
    <w:p w14:paraId="416EF294" w14:textId="77777777" w:rsidR="00B43E74" w:rsidRDefault="00B43E74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B43E74">
        <w:rPr>
          <w:rFonts w:ascii="Times New Roman" w:hAnsi="Times New Roman" w:cs="Times New Roman"/>
          <w:sz w:val="24"/>
          <w:szCs w:val="24"/>
        </w:rPr>
        <w:t>Ciò richiede una significativa attività preparatoria, antecedente alle attività esecutorie descritte nel GDPR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 xml:space="preserve">nelle DBGL, e la periodica revisione del sistema alla luce delle “lezioni imparate” dai data </w:t>
      </w:r>
      <w:proofErr w:type="spellStart"/>
      <w:r w:rsidRPr="00B43E74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B43E74">
        <w:rPr>
          <w:rFonts w:ascii="Times New Roman" w:hAnsi="Times New Roman" w:cs="Times New Roman"/>
          <w:sz w:val="24"/>
          <w:szCs w:val="24"/>
        </w:rPr>
        <w:t>, in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logica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miglioramento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continuo.</w:t>
      </w:r>
    </w:p>
    <w:p w14:paraId="7CE69AEC" w14:textId="37CC520C" w:rsidR="00B43E74" w:rsidRDefault="00B43E74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B43E74">
        <w:rPr>
          <w:rFonts w:ascii="Times New Roman" w:hAnsi="Times New Roman" w:cs="Times New Roman"/>
          <w:sz w:val="24"/>
          <w:szCs w:val="24"/>
        </w:rPr>
        <w:t xml:space="preserve">Mutuando ed adattando il modello ISO27035, per la gestione dei data </w:t>
      </w:r>
      <w:proofErr w:type="spellStart"/>
      <w:r w:rsidRPr="00B43E74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B43E74">
        <w:rPr>
          <w:rFonts w:ascii="Times New Roman" w:hAnsi="Times New Roman" w:cs="Times New Roman"/>
          <w:sz w:val="24"/>
          <w:szCs w:val="24"/>
        </w:rPr>
        <w:t xml:space="preserve"> si prende come riferimento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seguente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ciclo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74">
        <w:rPr>
          <w:rFonts w:ascii="Times New Roman" w:hAnsi="Times New Roman" w:cs="Times New Roman"/>
          <w:sz w:val="24"/>
          <w:szCs w:val="24"/>
        </w:rPr>
        <w:t>fasi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7466E9" w14:textId="709CB63C" w:rsidR="00B43E74" w:rsidRDefault="00B43E74" w:rsidP="00B43E7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5"/>
        <w:gridCol w:w="2417"/>
        <w:gridCol w:w="5386"/>
      </w:tblGrid>
      <w:tr w:rsidR="00B43E74" w14:paraId="2E7D2F3F" w14:textId="77777777" w:rsidTr="005B2EB0">
        <w:trPr>
          <w:trHeight w:val="641"/>
        </w:trPr>
        <w:tc>
          <w:tcPr>
            <w:tcW w:w="1857" w:type="dxa"/>
          </w:tcPr>
          <w:p w14:paraId="4258D15E" w14:textId="41DFF080" w:rsidR="00B43E74" w:rsidRPr="005B2EB0" w:rsidRDefault="00B43E74" w:rsidP="00B43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1</w:t>
            </w:r>
          </w:p>
        </w:tc>
        <w:tc>
          <w:tcPr>
            <w:tcW w:w="2270" w:type="dxa"/>
          </w:tcPr>
          <w:p w14:paraId="6464E348" w14:textId="3AF20701" w:rsidR="00B43E74" w:rsidRPr="005B2EB0" w:rsidRDefault="00B43E74" w:rsidP="00B43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PIANIFICAZIONE</w:t>
            </w:r>
          </w:p>
        </w:tc>
        <w:tc>
          <w:tcPr>
            <w:tcW w:w="5501" w:type="dxa"/>
          </w:tcPr>
          <w:p w14:paraId="2E5C8593" w14:textId="27E3B165" w:rsidR="00B43E74" w:rsidRDefault="00B43E74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4">
              <w:rPr>
                <w:rFonts w:ascii="Times New Roman" w:hAnsi="Times New Roman" w:cs="Times New Roman"/>
                <w:sz w:val="24"/>
                <w:szCs w:val="24"/>
              </w:rPr>
              <w:t>Pianificazione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74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74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74">
              <w:rPr>
                <w:rFonts w:ascii="Times New Roman" w:hAnsi="Times New Roman" w:cs="Times New Roman"/>
                <w:sz w:val="24"/>
                <w:szCs w:val="24"/>
              </w:rPr>
              <w:t>tecniche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7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74">
              <w:rPr>
                <w:rFonts w:ascii="Times New Roman" w:hAnsi="Times New Roman" w:cs="Times New Roman"/>
                <w:sz w:val="24"/>
                <w:szCs w:val="24"/>
              </w:rPr>
              <w:t>organizzative</w:t>
            </w:r>
          </w:p>
        </w:tc>
      </w:tr>
      <w:tr w:rsidR="00B43E74" w14:paraId="1015862B" w14:textId="77777777" w:rsidTr="005B2EB0">
        <w:trPr>
          <w:trHeight w:val="773"/>
        </w:trPr>
        <w:tc>
          <w:tcPr>
            <w:tcW w:w="1857" w:type="dxa"/>
          </w:tcPr>
          <w:p w14:paraId="0F88274E" w14:textId="64082ED4" w:rsidR="00B43E74" w:rsidRPr="005B2EB0" w:rsidRDefault="00B43E74" w:rsidP="00B43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2</w:t>
            </w:r>
          </w:p>
        </w:tc>
        <w:tc>
          <w:tcPr>
            <w:tcW w:w="2270" w:type="dxa"/>
          </w:tcPr>
          <w:p w14:paraId="75588598" w14:textId="7E470413" w:rsidR="00B43E74" w:rsidRPr="005B2EB0" w:rsidRDefault="00B43E74" w:rsidP="00B43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ESECUZIONE</w:t>
            </w:r>
          </w:p>
        </w:tc>
        <w:tc>
          <w:tcPr>
            <w:tcW w:w="5501" w:type="dxa"/>
          </w:tcPr>
          <w:p w14:paraId="3042DC98" w14:textId="1858BD88" w:rsidR="00B43E74" w:rsidRDefault="005B2EB0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3E74" w:rsidRPr="00B43E74">
              <w:rPr>
                <w:rFonts w:ascii="Times New Roman" w:hAnsi="Times New Roman" w:cs="Times New Roman"/>
                <w:sz w:val="24"/>
                <w:szCs w:val="24"/>
              </w:rPr>
              <w:t>dentificazione,</w:t>
            </w:r>
            <w:r w:rsidR="002A1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74" w:rsidRPr="00B43E74">
              <w:rPr>
                <w:rFonts w:ascii="Times New Roman" w:hAnsi="Times New Roman" w:cs="Times New Roman"/>
                <w:sz w:val="24"/>
                <w:szCs w:val="24"/>
              </w:rPr>
              <w:t>valutazione,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74" w:rsidRPr="00B43E74">
              <w:rPr>
                <w:rFonts w:ascii="Times New Roman" w:hAnsi="Times New Roman" w:cs="Times New Roman"/>
                <w:sz w:val="24"/>
                <w:szCs w:val="24"/>
              </w:rPr>
              <w:t>risposta,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74" w:rsidRPr="00B43E74">
              <w:rPr>
                <w:rFonts w:ascii="Times New Roman" w:hAnsi="Times New Roman" w:cs="Times New Roman"/>
                <w:sz w:val="24"/>
                <w:szCs w:val="24"/>
              </w:rPr>
              <w:t>documentazione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74" w:rsidRPr="00B43E74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74" w:rsidRPr="00B43E7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E74" w:rsidRPr="00B43E74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</w:p>
        </w:tc>
      </w:tr>
      <w:tr w:rsidR="005B2EB0" w14:paraId="35D74A1F" w14:textId="77777777" w:rsidTr="005B2EB0">
        <w:tc>
          <w:tcPr>
            <w:tcW w:w="1857" w:type="dxa"/>
          </w:tcPr>
          <w:p w14:paraId="138A4B5F" w14:textId="7F79C9E4" w:rsidR="005B2EB0" w:rsidRPr="005B2EB0" w:rsidRDefault="005B2EB0" w:rsidP="00B43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3</w:t>
            </w:r>
          </w:p>
        </w:tc>
        <w:tc>
          <w:tcPr>
            <w:tcW w:w="2270" w:type="dxa"/>
          </w:tcPr>
          <w:p w14:paraId="3B7A39ED" w14:textId="66910F9B" w:rsidR="005B2EB0" w:rsidRPr="005B2EB0" w:rsidRDefault="005B2EB0" w:rsidP="00B43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5501" w:type="dxa"/>
          </w:tcPr>
          <w:p w14:paraId="6C528C25" w14:textId="5D690CE2" w:rsidR="005B2EB0" w:rsidRDefault="005B2EB0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Analisi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periodica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“lezioni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imparate”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dai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casi si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evitati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accaduti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conseguente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B0">
              <w:rPr>
                <w:rFonts w:ascii="Times New Roman" w:hAnsi="Times New Roman" w:cs="Times New Roman"/>
                <w:sz w:val="24"/>
                <w:szCs w:val="24"/>
              </w:rPr>
              <w:t>ripianificazione</w:t>
            </w:r>
          </w:p>
        </w:tc>
      </w:tr>
    </w:tbl>
    <w:p w14:paraId="47080179" w14:textId="1B585A3E" w:rsidR="00B43E74" w:rsidRDefault="00B43E74" w:rsidP="00B43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7D608" w14:textId="18B66E3D" w:rsidR="002A1573" w:rsidRPr="002A1573" w:rsidRDefault="002A1573" w:rsidP="00B43E7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1573">
        <w:rPr>
          <w:rFonts w:ascii="Times New Roman" w:hAnsi="Times New Roman" w:cs="Times New Roman"/>
          <w:b/>
          <w:bCs/>
          <w:sz w:val="28"/>
          <w:szCs w:val="28"/>
          <w:u w:val="single"/>
        </w:rPr>
        <w:t>2 – Attività di pianificazione</w:t>
      </w:r>
    </w:p>
    <w:p w14:paraId="405FBA39" w14:textId="77777777" w:rsidR="002A1573" w:rsidRPr="002A1573" w:rsidRDefault="002A1573" w:rsidP="00B43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573">
        <w:rPr>
          <w:rFonts w:ascii="Times New Roman" w:hAnsi="Times New Roman" w:cs="Times New Roman"/>
          <w:b/>
          <w:bCs/>
          <w:sz w:val="24"/>
          <w:szCs w:val="24"/>
        </w:rPr>
        <w:t xml:space="preserve">2.1 Documenti di riferimento </w:t>
      </w:r>
    </w:p>
    <w:p w14:paraId="5B3DD409" w14:textId="77777777" w:rsidR="002A1573" w:rsidRPr="002A1573" w:rsidRDefault="002A1573" w:rsidP="00B43E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1573">
        <w:rPr>
          <w:rFonts w:ascii="Times New Roman" w:hAnsi="Times New Roman" w:cs="Times New Roman"/>
          <w:sz w:val="24"/>
          <w:szCs w:val="24"/>
          <w:u w:val="single"/>
        </w:rPr>
        <w:t>Documenti prodotti dalle altre attività previste dal GDPR</w:t>
      </w:r>
    </w:p>
    <w:p w14:paraId="278AC14F" w14:textId="0B50F78B" w:rsidR="002A1573" w:rsidRDefault="002A1573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Preliminarmente alla</w:t>
      </w:r>
      <w:r w:rsidRPr="002A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predisposizion</w:t>
      </w:r>
      <w:r w:rsidRPr="002A1573">
        <w:rPr>
          <w:rFonts w:ascii="Times New Roman" w:hAnsi="Times New Roman" w:cs="Times New Roman"/>
          <w:sz w:val="24"/>
          <w:szCs w:val="24"/>
        </w:rPr>
        <w:t xml:space="preserve">e del sistema di gestione dei data </w:t>
      </w:r>
      <w:proofErr w:type="spellStart"/>
      <w:r w:rsidRPr="002A157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A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necessario espletare</w:t>
      </w:r>
      <w:r w:rsidRPr="002A1573">
        <w:rPr>
          <w:rFonts w:ascii="Times New Roman" w:hAnsi="Times New Roman" w:cs="Times New Roman"/>
          <w:sz w:val="24"/>
          <w:szCs w:val="24"/>
        </w:rPr>
        <w:t xml:space="preserve"> altre attività previste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573">
        <w:rPr>
          <w:rFonts w:ascii="Times New Roman" w:hAnsi="Times New Roman" w:cs="Times New Roman"/>
          <w:sz w:val="24"/>
          <w:szCs w:val="24"/>
        </w:rPr>
        <w:t>GDPR</w:t>
      </w:r>
      <w:r>
        <w:rPr>
          <w:rFonts w:ascii="Times New Roman" w:hAnsi="Times New Roman" w:cs="Times New Roman"/>
          <w:sz w:val="24"/>
          <w:szCs w:val="24"/>
        </w:rPr>
        <w:t xml:space="preserve"> prodromiche alla pianificazione dello stesso</w:t>
      </w:r>
      <w:r w:rsidRPr="002A15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cui esiti sono descritti nella seguente tabella</w:t>
      </w:r>
      <w:r w:rsidRPr="002A15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1573" w14:paraId="1B3A286E" w14:textId="77777777" w:rsidTr="002A1573">
        <w:tc>
          <w:tcPr>
            <w:tcW w:w="4814" w:type="dxa"/>
          </w:tcPr>
          <w:p w14:paraId="56764E25" w14:textId="5A061049" w:rsidR="002A1573" w:rsidRDefault="003E4B5D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4263861"/>
            <w:r>
              <w:rPr>
                <w:rFonts w:ascii="Times New Roman" w:hAnsi="Times New Roman" w:cs="Times New Roman"/>
                <w:sz w:val="24"/>
                <w:szCs w:val="24"/>
              </w:rPr>
              <w:t>DOCUMENTI</w:t>
            </w:r>
          </w:p>
        </w:tc>
        <w:tc>
          <w:tcPr>
            <w:tcW w:w="4814" w:type="dxa"/>
          </w:tcPr>
          <w:p w14:paraId="13A0CF37" w14:textId="0CAF1590" w:rsidR="002A1573" w:rsidRDefault="003E4B5D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RIFERIMENTI</w:t>
            </w:r>
          </w:p>
        </w:tc>
      </w:tr>
      <w:tr w:rsidR="002A1573" w14:paraId="287AF0C1" w14:textId="77777777" w:rsidTr="002A1573">
        <w:tc>
          <w:tcPr>
            <w:tcW w:w="4814" w:type="dxa"/>
          </w:tcPr>
          <w:p w14:paraId="5FE3BBD9" w14:textId="26869601" w:rsidR="002A1573" w:rsidRDefault="009412F5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responsabili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trattamento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(GDPR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="0000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4814" w:type="dxa"/>
          </w:tcPr>
          <w:p w14:paraId="3EAA5B3C" w14:textId="54E0B596" w:rsidR="002A1573" w:rsidRDefault="0085417F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Decreti di nomina del </w:t>
            </w:r>
            <w:r w:rsidR="00412E5D">
              <w:rPr>
                <w:rFonts w:ascii="Times New Roman" w:hAnsi="Times New Roman" w:cs="Times New Roman"/>
                <w:sz w:val="24"/>
                <w:szCs w:val="24"/>
              </w:rPr>
              <w:t>Segretario/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Vice Segretario e dei Titolari di posizione organizzativa</w:t>
            </w:r>
          </w:p>
        </w:tc>
      </w:tr>
      <w:tr w:rsidR="002A1573" w14:paraId="1E5A6029" w14:textId="77777777" w:rsidTr="00D557E3">
        <w:trPr>
          <w:trHeight w:val="1083"/>
        </w:trPr>
        <w:tc>
          <w:tcPr>
            <w:tcW w:w="4814" w:type="dxa"/>
          </w:tcPr>
          <w:p w14:paraId="0F72DB6E" w14:textId="74FF2808" w:rsidR="002A1573" w:rsidRDefault="009412F5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del DPO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(GDPR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2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4458D118" w14:textId="152FF489" w:rsidR="002A1573" w:rsidRDefault="00D16337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r w:rsidR="00412E5D">
              <w:t xml:space="preserve"> </w:t>
            </w:r>
            <w:r w:rsidR="00412E5D" w:rsidRPr="00412E5D">
              <w:rPr>
                <w:rFonts w:ascii="Times New Roman" w:hAnsi="Times New Roman" w:cs="Times New Roman"/>
                <w:sz w:val="24"/>
                <w:szCs w:val="24"/>
              </w:rPr>
              <w:t>n. 58/L del 08-11-2022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dell’Unione Colline Matildiche </w:t>
            </w:r>
          </w:p>
        </w:tc>
      </w:tr>
      <w:tr w:rsidR="002A1573" w14:paraId="19D85305" w14:textId="77777777" w:rsidTr="002A1573">
        <w:tc>
          <w:tcPr>
            <w:tcW w:w="4814" w:type="dxa"/>
          </w:tcPr>
          <w:p w14:paraId="0C27C197" w14:textId="0B48EFC2" w:rsidR="002A1573" w:rsidRDefault="00000CC4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Registro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trattamento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(GDPR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  <w:tc>
          <w:tcPr>
            <w:tcW w:w="4814" w:type="dxa"/>
          </w:tcPr>
          <w:p w14:paraId="6C3A7646" w14:textId="038E6460" w:rsidR="002A1573" w:rsidRDefault="00D557E3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 xml:space="preserve">elibera di Giunta n. </w:t>
            </w:r>
            <w:r w:rsidR="00890B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890BAB"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2A1573" w14:paraId="023B8E73" w14:textId="77777777" w:rsidTr="002A1573">
        <w:tc>
          <w:tcPr>
            <w:tcW w:w="4814" w:type="dxa"/>
          </w:tcPr>
          <w:p w14:paraId="1AF59666" w14:textId="08229C7A" w:rsidR="002A1573" w:rsidRDefault="00000CC4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Analisi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rischi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violazione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DPIA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(GDPR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4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</w:tc>
        <w:tc>
          <w:tcPr>
            <w:tcW w:w="4814" w:type="dxa"/>
          </w:tcPr>
          <w:p w14:paraId="5A9787A4" w14:textId="1810AE6B" w:rsidR="002A1573" w:rsidRDefault="00890BAB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B">
              <w:rPr>
                <w:rFonts w:ascii="Times New Roman" w:hAnsi="Times New Roman" w:cs="Times New Roman"/>
                <w:sz w:val="24"/>
                <w:szCs w:val="24"/>
              </w:rPr>
              <w:t>Delibera di Giunta n. 54 del 28/11/2018</w:t>
            </w:r>
          </w:p>
        </w:tc>
      </w:tr>
      <w:bookmarkEnd w:id="0"/>
    </w:tbl>
    <w:p w14:paraId="1D46ACE2" w14:textId="32D9B43C" w:rsidR="002A1573" w:rsidRDefault="002A1573" w:rsidP="00B43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8410E" w14:textId="77777777" w:rsidR="00F65805" w:rsidRPr="00F65805" w:rsidRDefault="00000CC4" w:rsidP="00B43E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805">
        <w:rPr>
          <w:rFonts w:ascii="Times New Roman" w:hAnsi="Times New Roman" w:cs="Times New Roman"/>
          <w:sz w:val="24"/>
          <w:szCs w:val="24"/>
          <w:u w:val="single"/>
        </w:rPr>
        <w:t xml:space="preserve">Procedure Operative dell’Ente </w:t>
      </w:r>
    </w:p>
    <w:p w14:paraId="64E43950" w14:textId="2A2F3223" w:rsidR="00000CC4" w:rsidRDefault="00000CC4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000CC4">
        <w:rPr>
          <w:rFonts w:ascii="Times New Roman" w:hAnsi="Times New Roman" w:cs="Times New Roman"/>
          <w:sz w:val="24"/>
          <w:szCs w:val="24"/>
        </w:rPr>
        <w:t>Laddove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sia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possibile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definire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attività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="00D16337">
        <w:rPr>
          <w:rFonts w:ascii="Times New Roman" w:hAnsi="Times New Roman" w:cs="Times New Roman"/>
          <w:sz w:val="24"/>
          <w:szCs w:val="24"/>
        </w:rPr>
        <w:t>standardizzate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preventive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(es.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gestione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fisica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digitale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della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postazione di lavoro, accesso a risorse condivise, comportamento in spazi condivisi) o da eseguirsi in caso di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 xml:space="preserve">potenziale data </w:t>
      </w:r>
      <w:proofErr w:type="spellStart"/>
      <w:r w:rsidRPr="00000CC4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000CC4">
        <w:rPr>
          <w:rFonts w:ascii="Times New Roman" w:hAnsi="Times New Roman" w:cs="Times New Roman"/>
          <w:sz w:val="24"/>
          <w:szCs w:val="24"/>
        </w:rPr>
        <w:t xml:space="preserve"> (es. interpretazione di allarmi e di log di sistema, blocco di accessi da internet, fermo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di sistemi informativi), è opportuna la stesura scritta di procedure operative, che aiutino la disseminazione di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 xml:space="preserve">buone pratiche in tutto il personale dell’Ente e, più specificamente, </w:t>
      </w:r>
      <w:r w:rsidRPr="00000CC4">
        <w:rPr>
          <w:rFonts w:ascii="Times New Roman" w:hAnsi="Times New Roman" w:cs="Times New Roman"/>
          <w:sz w:val="24"/>
          <w:szCs w:val="24"/>
        </w:rPr>
        <w:lastRenderedPageBreak/>
        <w:t>accelerino l’esecuzione delle attività in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caso di violazione dei dati personali minimizzando errori ed interpretazioni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personali, considerando anche la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situazione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in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cui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le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attività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debbano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essere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occasionalmente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svolte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da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personale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non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specializzato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ma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presente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in</w:t>
      </w:r>
      <w:r w:rsidR="00F65805">
        <w:rPr>
          <w:rFonts w:ascii="Times New Roman" w:hAnsi="Times New Roman" w:cs="Times New Roman"/>
          <w:sz w:val="24"/>
          <w:szCs w:val="24"/>
        </w:rPr>
        <w:t xml:space="preserve"> </w:t>
      </w:r>
      <w:r w:rsidRPr="00000CC4">
        <w:rPr>
          <w:rFonts w:ascii="Times New Roman" w:hAnsi="Times New Roman" w:cs="Times New Roman"/>
          <w:sz w:val="24"/>
          <w:szCs w:val="24"/>
        </w:rPr>
        <w:t>sito:</w:t>
      </w:r>
    </w:p>
    <w:tbl>
      <w:tblPr>
        <w:tblStyle w:val="Grigliatabella"/>
        <w:tblW w:w="9895" w:type="dxa"/>
        <w:tblLook w:val="04A0" w:firstRow="1" w:lastRow="0" w:firstColumn="1" w:lastColumn="0" w:noHBand="0" w:noVBand="1"/>
      </w:tblPr>
      <w:tblGrid>
        <w:gridCol w:w="3298"/>
        <w:gridCol w:w="3298"/>
        <w:gridCol w:w="3299"/>
      </w:tblGrid>
      <w:tr w:rsidR="00E55665" w14:paraId="2BA6DAD1" w14:textId="77777777" w:rsidTr="00D557E3">
        <w:trPr>
          <w:trHeight w:val="819"/>
        </w:trPr>
        <w:tc>
          <w:tcPr>
            <w:tcW w:w="3298" w:type="dxa"/>
          </w:tcPr>
          <w:p w14:paraId="1BB11873" w14:textId="552FEB7C" w:rsidR="00E55665" w:rsidRDefault="00E55665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Operativa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relativa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98" w:type="dxa"/>
          </w:tcPr>
          <w:p w14:paraId="7403A96C" w14:textId="1DBA7695" w:rsidR="00E55665" w:rsidRDefault="00E55665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Rivolta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99" w:type="dxa"/>
          </w:tcPr>
          <w:p w14:paraId="4B879689" w14:textId="3D6C6ED9" w:rsidR="00E55665" w:rsidRDefault="00E55665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Riferimenti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65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</w:p>
        </w:tc>
      </w:tr>
      <w:tr w:rsidR="00E55665" w14:paraId="20D2C972" w14:textId="77777777" w:rsidTr="00D557E3">
        <w:trPr>
          <w:trHeight w:val="1424"/>
        </w:trPr>
        <w:tc>
          <w:tcPr>
            <w:tcW w:w="3298" w:type="dxa"/>
          </w:tcPr>
          <w:p w14:paraId="3B253D9F" w14:textId="2C802C53" w:rsidR="00E55665" w:rsidRDefault="00D557E3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Policy informatiche relative all’accesso, gestione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password,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utilizzo attrezzature</w:t>
            </w:r>
          </w:p>
        </w:tc>
        <w:tc>
          <w:tcPr>
            <w:tcW w:w="3298" w:type="dxa"/>
          </w:tcPr>
          <w:p w14:paraId="1EB9D15C" w14:textId="25E7FDE5" w:rsidR="00E55665" w:rsidRDefault="00D557E3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Tutti i dipendenti</w:t>
            </w:r>
          </w:p>
        </w:tc>
        <w:tc>
          <w:tcPr>
            <w:tcW w:w="3299" w:type="dxa"/>
          </w:tcPr>
          <w:p w14:paraId="59A16CAB" w14:textId="187A9463" w:rsidR="00E55665" w:rsidRDefault="00D557E3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La regolamentazione è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fase di istruttoria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confronto a livello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dell’Unione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Colline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E3">
              <w:rPr>
                <w:rFonts w:ascii="Times New Roman" w:hAnsi="Times New Roman" w:cs="Times New Roman"/>
                <w:sz w:val="24"/>
                <w:szCs w:val="24"/>
              </w:rPr>
              <w:t>Matildiche</w:t>
            </w:r>
          </w:p>
        </w:tc>
      </w:tr>
      <w:tr w:rsidR="00E55665" w14:paraId="38AB9279" w14:textId="77777777" w:rsidTr="00D557E3">
        <w:trPr>
          <w:trHeight w:val="1039"/>
        </w:trPr>
        <w:tc>
          <w:tcPr>
            <w:tcW w:w="3298" w:type="dxa"/>
          </w:tcPr>
          <w:p w14:paraId="5186CE6A" w14:textId="02045B36" w:rsidR="00E55665" w:rsidRDefault="00D557E3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Norme di comportamento da osservare a garanzia della tutela dei dati personali</w:t>
            </w:r>
          </w:p>
        </w:tc>
        <w:tc>
          <w:tcPr>
            <w:tcW w:w="3298" w:type="dxa"/>
          </w:tcPr>
          <w:p w14:paraId="3BA99498" w14:textId="2D00CC11" w:rsidR="00E55665" w:rsidRDefault="00D557E3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Tutti i dipendenti</w:t>
            </w:r>
          </w:p>
        </w:tc>
        <w:tc>
          <w:tcPr>
            <w:tcW w:w="3299" w:type="dxa"/>
          </w:tcPr>
          <w:p w14:paraId="73B66E1F" w14:textId="539A3169" w:rsidR="00E55665" w:rsidRDefault="00D557E3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Documento </w:t>
            </w:r>
            <w:r w:rsidR="00890BAB">
              <w:rPr>
                <w:rFonts w:ascii="Times New Roman" w:hAnsi="Times New Roman" w:cs="Times New Roman"/>
                <w:sz w:val="24"/>
                <w:szCs w:val="24"/>
              </w:rPr>
              <w:t>in pubblicazione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sul sito </w:t>
            </w:r>
            <w:r w:rsidR="00890BAB">
              <w:rPr>
                <w:rFonts w:ascii="Times New Roman" w:hAnsi="Times New Roman" w:cs="Times New Roman"/>
                <w:sz w:val="24"/>
                <w:szCs w:val="24"/>
              </w:rPr>
              <w:t>dell’Unione Colline Matildiche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sezione Privacy</w:t>
            </w:r>
          </w:p>
        </w:tc>
      </w:tr>
    </w:tbl>
    <w:p w14:paraId="4F02D0E7" w14:textId="5D59484F" w:rsidR="00E55665" w:rsidRDefault="00E55665" w:rsidP="00B43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7EF17" w14:textId="3927174C" w:rsidR="00D557E3" w:rsidRDefault="00D557E3" w:rsidP="00B43E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E3">
        <w:rPr>
          <w:rFonts w:ascii="Times New Roman" w:hAnsi="Times New Roman" w:cs="Times New Roman"/>
          <w:sz w:val="24"/>
          <w:szCs w:val="24"/>
          <w:u w:val="single"/>
        </w:rPr>
        <w:t>Re</w:t>
      </w:r>
      <w:r w:rsidR="006673DC">
        <w:rPr>
          <w:rFonts w:ascii="Times New Roman" w:hAnsi="Times New Roman" w:cs="Times New Roman"/>
          <w:sz w:val="24"/>
          <w:szCs w:val="24"/>
          <w:u w:val="single"/>
        </w:rPr>
        <w:t xml:space="preserve">pository </w:t>
      </w:r>
      <w:r w:rsidRPr="00D557E3">
        <w:rPr>
          <w:rFonts w:ascii="Times New Roman" w:hAnsi="Times New Roman" w:cs="Times New Roman"/>
          <w:sz w:val="24"/>
          <w:szCs w:val="24"/>
          <w:u w:val="single"/>
        </w:rPr>
        <w:t>della documentazione</w:t>
      </w:r>
    </w:p>
    <w:p w14:paraId="014FEEE1" w14:textId="19C9376B" w:rsidR="00D557E3" w:rsidRDefault="00D557E3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D557E3">
        <w:rPr>
          <w:rFonts w:ascii="Times New Roman" w:hAnsi="Times New Roman" w:cs="Times New Roman"/>
          <w:sz w:val="24"/>
          <w:szCs w:val="24"/>
        </w:rPr>
        <w:t>Tutti i documenti sopra elencati sono resi disponibili in formato digitale in un repository di facile accesso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 xml:space="preserve">team di gestione del data </w:t>
      </w:r>
      <w:proofErr w:type="spellStart"/>
      <w:r w:rsidRPr="00D557E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D557E3">
        <w:rPr>
          <w:rFonts w:ascii="Times New Roman" w:hAnsi="Times New Roman" w:cs="Times New Roman"/>
          <w:sz w:val="24"/>
          <w:szCs w:val="24"/>
        </w:rPr>
        <w:t xml:space="preserve"> ed una copia cartacea deve essere custodita in un luogo noto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al team,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garantire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l’accesso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contenuti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indisponibilità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informatic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36784720" w14:textId="77777777" w:rsidR="00915AB6" w:rsidRDefault="00D557E3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D557E3">
        <w:rPr>
          <w:rFonts w:ascii="Times New Roman" w:hAnsi="Times New Roman" w:cs="Times New Roman"/>
          <w:sz w:val="24"/>
          <w:szCs w:val="24"/>
        </w:rPr>
        <w:t>Collocazione</w:t>
      </w:r>
      <w:r w:rsidR="00915AB6"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e</w:t>
      </w:r>
      <w:r w:rsidR="00915AB6"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modalità</w:t>
      </w:r>
      <w:r w:rsidR="00915AB6"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di</w:t>
      </w:r>
      <w:r w:rsidR="00915AB6">
        <w:rPr>
          <w:rFonts w:ascii="Times New Roman" w:hAnsi="Times New Roman" w:cs="Times New Roman"/>
          <w:sz w:val="24"/>
          <w:szCs w:val="24"/>
        </w:rPr>
        <w:t xml:space="preserve"> </w:t>
      </w:r>
      <w:r w:rsidRPr="00D557E3">
        <w:rPr>
          <w:rFonts w:ascii="Times New Roman" w:hAnsi="Times New Roman" w:cs="Times New Roman"/>
          <w:sz w:val="24"/>
          <w:szCs w:val="24"/>
        </w:rPr>
        <w:t>accesso</w:t>
      </w:r>
      <w:r w:rsidR="00915AB6">
        <w:rPr>
          <w:rFonts w:ascii="Times New Roman" w:hAnsi="Times New Roman" w:cs="Times New Roman"/>
          <w:sz w:val="24"/>
          <w:szCs w:val="24"/>
        </w:rPr>
        <w:t>:</w:t>
      </w:r>
    </w:p>
    <w:p w14:paraId="74A39422" w14:textId="39D4892D" w:rsidR="00915AB6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7E3" w:rsidRPr="00D557E3">
        <w:rPr>
          <w:rFonts w:ascii="Times New Roman" w:hAnsi="Times New Roman" w:cs="Times New Roman"/>
          <w:sz w:val="24"/>
          <w:szCs w:val="24"/>
        </w:rPr>
        <w:t>Digitale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21A8">
        <w:rPr>
          <w:rFonts w:ascii="Times New Roman" w:hAnsi="Times New Roman" w:cs="Times New Roman"/>
          <w:sz w:val="24"/>
          <w:szCs w:val="24"/>
        </w:rPr>
        <w:t>Sezione “Privacy” sul sito istituzionale dell’Unione Colline Matildiche</w:t>
      </w:r>
    </w:p>
    <w:p w14:paraId="18B9BC1D" w14:textId="3FCB4BA7" w:rsidR="00915AB6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7E3" w:rsidRPr="00D557E3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57E3" w:rsidRPr="00D557E3">
        <w:rPr>
          <w:rFonts w:ascii="Times New Roman" w:hAnsi="Times New Roman" w:cs="Times New Roman"/>
          <w:sz w:val="24"/>
          <w:szCs w:val="24"/>
        </w:rPr>
        <w:t>Ufficio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557E3" w:rsidRPr="00D557E3">
        <w:rPr>
          <w:rFonts w:ascii="Times New Roman" w:hAnsi="Times New Roman" w:cs="Times New Roman"/>
          <w:sz w:val="24"/>
          <w:szCs w:val="24"/>
        </w:rPr>
        <w:t>egreteria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7E3" w:rsidRPr="00D557E3">
        <w:rPr>
          <w:rFonts w:ascii="Times New Roman" w:hAnsi="Times New Roman" w:cs="Times New Roman"/>
          <w:sz w:val="24"/>
          <w:szCs w:val="24"/>
        </w:rPr>
        <w:t>generale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2262C" w14:textId="77777777" w:rsidR="00915AB6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BA521" w14:textId="77777777" w:rsidR="00915AB6" w:rsidRPr="006673DC" w:rsidRDefault="00915AB6" w:rsidP="00B43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DC">
        <w:rPr>
          <w:rFonts w:ascii="Times New Roman" w:hAnsi="Times New Roman" w:cs="Times New Roman"/>
          <w:b/>
          <w:bCs/>
          <w:sz w:val="24"/>
          <w:szCs w:val="24"/>
        </w:rPr>
        <w:t xml:space="preserve">2.2 - Organizzazione del team di gestione dei data </w:t>
      </w:r>
      <w:proofErr w:type="spellStart"/>
      <w:r w:rsidRPr="006673DC">
        <w:rPr>
          <w:rFonts w:ascii="Times New Roman" w:hAnsi="Times New Roman" w:cs="Times New Roman"/>
          <w:b/>
          <w:bCs/>
          <w:sz w:val="24"/>
          <w:szCs w:val="24"/>
        </w:rPr>
        <w:t>breach</w:t>
      </w:r>
      <w:proofErr w:type="spellEnd"/>
      <w:r w:rsidRPr="00667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DBD6AE" w14:textId="77777777" w:rsidR="006964F3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AB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gestione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B6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necessario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costituire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team,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formato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persone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che,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responsabilità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 xml:space="preserve">o competenza, possono risultare utili </w:t>
      </w:r>
      <w:r>
        <w:rPr>
          <w:rFonts w:ascii="Times New Roman" w:hAnsi="Times New Roman" w:cs="Times New Roman"/>
          <w:sz w:val="24"/>
          <w:szCs w:val="24"/>
        </w:rPr>
        <w:t>al verificarsi</w:t>
      </w:r>
      <w:r w:rsidRPr="00915AB6">
        <w:rPr>
          <w:rFonts w:ascii="Times New Roman" w:hAnsi="Times New Roman" w:cs="Times New Roman"/>
          <w:sz w:val="24"/>
          <w:szCs w:val="24"/>
        </w:rPr>
        <w:t xml:space="preserve"> del data </w:t>
      </w:r>
      <w:proofErr w:type="spellStart"/>
      <w:r w:rsidRPr="00915AB6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915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DAD5E" w14:textId="77777777" w:rsidR="006964F3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AB6">
        <w:rPr>
          <w:rFonts w:ascii="Times New Roman" w:hAnsi="Times New Roman" w:cs="Times New Roman"/>
          <w:sz w:val="24"/>
          <w:szCs w:val="24"/>
        </w:rPr>
        <w:t xml:space="preserve">Il team è costituito </w:t>
      </w:r>
      <w:r>
        <w:rPr>
          <w:rFonts w:ascii="Times New Roman" w:hAnsi="Times New Roman" w:cs="Times New Roman"/>
          <w:sz w:val="24"/>
          <w:szCs w:val="24"/>
        </w:rPr>
        <w:t>dal</w:t>
      </w:r>
      <w:r w:rsidRPr="00915AB6">
        <w:rPr>
          <w:rFonts w:ascii="Times New Roman" w:hAnsi="Times New Roman" w:cs="Times New Roman"/>
          <w:sz w:val="24"/>
          <w:szCs w:val="24"/>
        </w:rPr>
        <w:t xml:space="preserve"> titolare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del trattamento dei dati (“Titolare”), dai responsabili interni dei trattamenti dei dati (“Responsabili interni”)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dagli incaricati tecnicamente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competenti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 xml:space="preserve">ad agire sui diversi sistemi coinvolti nella gestione.  </w:t>
      </w:r>
    </w:p>
    <w:p w14:paraId="06EF469E" w14:textId="77777777" w:rsidR="006964F3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AB6">
        <w:rPr>
          <w:rFonts w:ascii="Times New Roman" w:hAnsi="Times New Roman" w:cs="Times New Roman"/>
          <w:sz w:val="24"/>
          <w:szCs w:val="24"/>
        </w:rPr>
        <w:t>Il team è</w:t>
      </w:r>
      <w:r>
        <w:rPr>
          <w:rFonts w:ascii="Times New Roman" w:hAnsi="Times New Roman" w:cs="Times New Roman"/>
          <w:sz w:val="24"/>
          <w:szCs w:val="24"/>
        </w:rPr>
        <w:t xml:space="preserve"> esteso </w:t>
      </w:r>
      <w:r w:rsidRPr="00915AB6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Responsabili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trattamento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esterni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all’Ente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(“Responsabili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Esterni”),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identificati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attraverso contratti,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convenzioni o altri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strumenti.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FDF6" w14:textId="77777777" w:rsidR="006964F3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AB6">
        <w:rPr>
          <w:rFonts w:ascii="Times New Roman" w:hAnsi="Times New Roman" w:cs="Times New Roman"/>
          <w:sz w:val="24"/>
          <w:szCs w:val="24"/>
        </w:rPr>
        <w:t>Per ogni figura del team è necessario valutare il livello di reperibilità necessario per rispettare il vincolo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 xml:space="preserve">72 ore nel caso peggiore (es. data </w:t>
      </w:r>
      <w:proofErr w:type="spellStart"/>
      <w:r w:rsidRPr="00915AB6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915AB6">
        <w:rPr>
          <w:rFonts w:ascii="Times New Roman" w:hAnsi="Times New Roman" w:cs="Times New Roman"/>
          <w:sz w:val="24"/>
          <w:szCs w:val="24"/>
        </w:rPr>
        <w:t xml:space="preserve"> identificato nella giornata di venerdì) e le conseguenti regole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ingaggio (giorni / orari / modalità di contatto e di azione) sostenibili dal punto di vista organizzativo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 xml:space="preserve">economico. </w:t>
      </w:r>
    </w:p>
    <w:p w14:paraId="53605E45" w14:textId="77777777" w:rsidR="006964F3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AB6">
        <w:rPr>
          <w:rFonts w:ascii="Times New Roman" w:hAnsi="Times New Roman" w:cs="Times New Roman"/>
          <w:sz w:val="24"/>
          <w:szCs w:val="24"/>
        </w:rPr>
        <w:t>Poiché è da prevedersi il caso in cui non tutto il personale del team sia disponibile nel momento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dell’evento, è opportuno definire regole di escalation (o almeno di backup) per le figure che risultassero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assenti.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62D4C" w14:textId="15AD182A" w:rsidR="00915AB6" w:rsidRDefault="00915AB6" w:rsidP="00B43E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AB6">
        <w:rPr>
          <w:rFonts w:ascii="Times New Roman" w:hAnsi="Times New Roman" w:cs="Times New Roman"/>
          <w:sz w:val="24"/>
          <w:szCs w:val="24"/>
        </w:rPr>
        <w:lastRenderedPageBreak/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utile definire nel team il ruolo del Portavoce, incaricato di mantenere i contatti con l’Amministrazione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eventualmente con la stampa, liberand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15AB6">
        <w:rPr>
          <w:rFonts w:ascii="Times New Roman" w:hAnsi="Times New Roman" w:cs="Times New Roman"/>
          <w:sz w:val="24"/>
          <w:szCs w:val="24"/>
        </w:rPr>
        <w:t xml:space="preserve"> il Titolare ed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Responsabili impegnati nelle delicate attività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analisi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5AB6">
        <w:rPr>
          <w:rFonts w:ascii="Times New Roman" w:hAnsi="Times New Roman" w:cs="Times New Roman"/>
          <w:sz w:val="24"/>
          <w:szCs w:val="24"/>
        </w:rPr>
        <w:t>valutazione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istituzionale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con l’Autorità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B6">
        <w:rPr>
          <w:rFonts w:ascii="Times New Roman" w:hAnsi="Times New Roman" w:cs="Times New Roman"/>
          <w:sz w:val="24"/>
          <w:szCs w:val="24"/>
        </w:rPr>
        <w:t>Controllo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6"/>
        <w:gridCol w:w="1357"/>
        <w:gridCol w:w="3222"/>
        <w:gridCol w:w="1843"/>
        <w:gridCol w:w="1710"/>
      </w:tblGrid>
      <w:tr w:rsidR="00DD669A" w14:paraId="2585E42E" w14:textId="77777777" w:rsidTr="00DD669A">
        <w:trPr>
          <w:trHeight w:val="770"/>
        </w:trPr>
        <w:tc>
          <w:tcPr>
            <w:tcW w:w="1496" w:type="dxa"/>
          </w:tcPr>
          <w:p w14:paraId="713E93E8" w14:textId="60274720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</w:p>
        </w:tc>
        <w:tc>
          <w:tcPr>
            <w:tcW w:w="1357" w:type="dxa"/>
          </w:tcPr>
          <w:p w14:paraId="08BD0FD7" w14:textId="6CD3DF59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Interno /Esterno</w:t>
            </w:r>
          </w:p>
        </w:tc>
        <w:tc>
          <w:tcPr>
            <w:tcW w:w="3222" w:type="dxa"/>
          </w:tcPr>
          <w:p w14:paraId="58155597" w14:textId="6E7DDFF1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Ruolo ed utilità in caso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843" w:type="dxa"/>
          </w:tcPr>
          <w:p w14:paraId="45815B52" w14:textId="6A46C75E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Regole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ingaggio</w:t>
            </w:r>
          </w:p>
        </w:tc>
        <w:tc>
          <w:tcPr>
            <w:tcW w:w="1710" w:type="dxa"/>
          </w:tcPr>
          <w:p w14:paraId="0E992DFC" w14:textId="6AD560F3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Figura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backup</w:t>
            </w:r>
          </w:p>
        </w:tc>
      </w:tr>
      <w:tr w:rsidR="00DD669A" w14:paraId="3ED52261" w14:textId="77777777" w:rsidTr="00DD669A">
        <w:trPr>
          <w:trHeight w:val="1546"/>
        </w:trPr>
        <w:tc>
          <w:tcPr>
            <w:tcW w:w="1496" w:type="dxa"/>
          </w:tcPr>
          <w:p w14:paraId="1C8F8511" w14:textId="4650DD7D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Titolare</w:t>
            </w:r>
          </w:p>
        </w:tc>
        <w:tc>
          <w:tcPr>
            <w:tcW w:w="1357" w:type="dxa"/>
          </w:tcPr>
          <w:p w14:paraId="48F0942C" w14:textId="5548A98A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3222" w:type="dxa"/>
          </w:tcPr>
          <w:p w14:paraId="0DD0BA67" w14:textId="25629CEF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Coincide con il </w:t>
            </w:r>
            <w:r w:rsidR="00E610B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14243" w14:textId="1B8BC3A8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Rappresenta l’Ente verso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l’Autorità.</w:t>
            </w:r>
          </w:p>
        </w:tc>
        <w:tc>
          <w:tcPr>
            <w:tcW w:w="1843" w:type="dxa"/>
          </w:tcPr>
          <w:p w14:paraId="2407DBDC" w14:textId="1B3A873A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 avvisato 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Delegato in caso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evidenza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C8A4064" w14:textId="39750D28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Delegato</w:t>
            </w:r>
          </w:p>
        </w:tc>
      </w:tr>
      <w:tr w:rsidR="00DD669A" w14:paraId="17383B5E" w14:textId="77777777" w:rsidTr="00DD669A">
        <w:trPr>
          <w:trHeight w:val="3241"/>
        </w:trPr>
        <w:tc>
          <w:tcPr>
            <w:tcW w:w="1496" w:type="dxa"/>
          </w:tcPr>
          <w:p w14:paraId="1194CC37" w14:textId="6D1BBA1C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Delegato</w:t>
            </w:r>
          </w:p>
        </w:tc>
        <w:tc>
          <w:tcPr>
            <w:tcW w:w="1357" w:type="dxa"/>
          </w:tcPr>
          <w:p w14:paraId="146B1FD1" w14:textId="0E014C76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3222" w:type="dxa"/>
          </w:tcPr>
          <w:p w14:paraId="6CB0537D" w14:textId="19446C98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Coincide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Segretario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generale che si avvale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supporto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informatici.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Valida la valutazione del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 proposta 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Responsabile.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Attesta il livello di rischio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Avvisa il Titolare ed il DPO.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necessario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, provvede alla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notifica all’Autorità ed 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comunicazioni agli Interessati.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Tiene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relazioni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l’Autorità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37FD5F3" w14:textId="5DDD0755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È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avvisato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tempestivamente 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Responsabile,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di evidenza di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Se possibile, si 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sede</w:t>
            </w:r>
          </w:p>
        </w:tc>
        <w:tc>
          <w:tcPr>
            <w:tcW w:w="1710" w:type="dxa"/>
          </w:tcPr>
          <w:p w14:paraId="1A3FA8B7" w14:textId="0A89A71F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Titolare</w:t>
            </w:r>
          </w:p>
        </w:tc>
      </w:tr>
      <w:tr w:rsidR="00DD669A" w14:paraId="150D672E" w14:textId="77777777" w:rsidTr="00DD669A">
        <w:trPr>
          <w:trHeight w:val="645"/>
        </w:trPr>
        <w:tc>
          <w:tcPr>
            <w:tcW w:w="1496" w:type="dxa"/>
          </w:tcPr>
          <w:p w14:paraId="634A322E" w14:textId="0699573D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</w:p>
        </w:tc>
        <w:tc>
          <w:tcPr>
            <w:tcW w:w="1357" w:type="dxa"/>
          </w:tcPr>
          <w:p w14:paraId="3073EEEC" w14:textId="70344E82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3222" w:type="dxa"/>
          </w:tcPr>
          <w:p w14:paraId="6AA18FE6" w14:textId="5D5D6C41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Coincide con il Responsabile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 in cui è intercettato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potenziale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Partecipa alla valutazione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potenziale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Se il caso, avvisa e coinvolge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Responsabile del servizio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informatico.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Propone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validazione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Delegato.</w:t>
            </w:r>
          </w:p>
        </w:tc>
        <w:tc>
          <w:tcPr>
            <w:tcW w:w="1843" w:type="dxa"/>
          </w:tcPr>
          <w:p w14:paraId="531A6549" w14:textId="75BD25AB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È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avvisato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tempestivamente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caso di potenziale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Se necessario, si 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</w:tc>
        <w:tc>
          <w:tcPr>
            <w:tcW w:w="1710" w:type="dxa"/>
          </w:tcPr>
          <w:p w14:paraId="36AC8F97" w14:textId="2FA3FE3D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Delegato</w:t>
            </w:r>
          </w:p>
        </w:tc>
      </w:tr>
      <w:tr w:rsidR="00DD669A" w14:paraId="24B01131" w14:textId="77777777" w:rsidTr="00733F4C">
        <w:trPr>
          <w:trHeight w:val="1138"/>
        </w:trPr>
        <w:tc>
          <w:tcPr>
            <w:tcW w:w="1496" w:type="dxa"/>
          </w:tcPr>
          <w:p w14:paraId="3E3C0296" w14:textId="08B1E619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Tutti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dipendenti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dell’Ente</w:t>
            </w:r>
          </w:p>
        </w:tc>
        <w:tc>
          <w:tcPr>
            <w:tcW w:w="1357" w:type="dxa"/>
          </w:tcPr>
          <w:p w14:paraId="1F3C1B25" w14:textId="741958E4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3222" w:type="dxa"/>
          </w:tcPr>
          <w:p w14:paraId="5FEA2E6F" w14:textId="486E3689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Segnalano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potenziale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breach</w:t>
            </w:r>
            <w:proofErr w:type="spellEnd"/>
            <w:r w:rsidRPr="00DD669A">
              <w:rPr>
                <w:rFonts w:ascii="Times New Roman" w:hAnsi="Times New Roman" w:cs="Times New Roman"/>
                <w:sz w:val="24"/>
                <w:szCs w:val="24"/>
              </w:rPr>
              <w:t xml:space="preserve"> al proprio Responsabile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9A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1843" w:type="dxa"/>
          </w:tcPr>
          <w:p w14:paraId="360449EB" w14:textId="472EF50B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10" w:type="dxa"/>
          </w:tcPr>
          <w:p w14:paraId="5D947DEF" w14:textId="6F7B8793" w:rsidR="00DD669A" w:rsidRDefault="00DD669A" w:rsidP="00B4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5F95AC06" w14:textId="0BF5398D" w:rsidR="004E784B" w:rsidRDefault="004E784B" w:rsidP="00B43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5FD40" w14:textId="0072742E" w:rsidR="004E784B" w:rsidRPr="006673DC" w:rsidRDefault="004E784B" w:rsidP="00B43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DC">
        <w:rPr>
          <w:rFonts w:ascii="Times New Roman" w:hAnsi="Times New Roman" w:cs="Times New Roman"/>
          <w:b/>
          <w:bCs/>
          <w:sz w:val="24"/>
          <w:szCs w:val="24"/>
        </w:rPr>
        <w:t>2.3 – Formazione del team</w:t>
      </w:r>
    </w:p>
    <w:p w14:paraId="59AD81C1" w14:textId="41DFAB2E" w:rsidR="004E784B" w:rsidRDefault="004E784B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4E784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consapevolezza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rischi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l’Ente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corre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gestione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fondamentale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corretta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esecuzione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di monitoraggio,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identificazione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4B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4E7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Le attività di formazione del team devono quindi portare alla conoscenza ed alla comprensione non solo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principi del GDPR ma, più concretamente, dei rischi specifici dell’Ente e delle misure messe in campo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contrastarli, attraverso una presentazione mirata dei contenuti del Registro, del DPIA e –sinteticamente -dell’analisi delle misure minime di sicurezza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 xml:space="preserve">La </w:t>
      </w:r>
      <w:r w:rsidRPr="004E784B">
        <w:rPr>
          <w:rFonts w:ascii="Times New Roman" w:hAnsi="Times New Roman" w:cs="Times New Roman"/>
          <w:sz w:val="24"/>
          <w:szCs w:val="24"/>
        </w:rPr>
        <w:lastRenderedPageBreak/>
        <w:t xml:space="preserve">formazione teorica deve essere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E784B">
        <w:rPr>
          <w:rFonts w:ascii="Times New Roman" w:hAnsi="Times New Roman" w:cs="Times New Roman"/>
          <w:sz w:val="24"/>
          <w:szCs w:val="24"/>
        </w:rPr>
        <w:t>ipetuta (almeno in forma parziale) in seguito all’adozione di azioni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miglioramento.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18D20" w14:textId="77777777" w:rsidR="004E784B" w:rsidRPr="006673DC" w:rsidRDefault="004E784B" w:rsidP="00B43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3DC">
        <w:rPr>
          <w:rFonts w:ascii="Times New Roman" w:hAnsi="Times New Roman" w:cs="Times New Roman"/>
          <w:b/>
          <w:bCs/>
          <w:sz w:val="24"/>
          <w:szCs w:val="24"/>
        </w:rPr>
        <w:t xml:space="preserve">2.4 – Analisi dei sistemi informatici e dei depositi fisici contenenti dati personali </w:t>
      </w:r>
    </w:p>
    <w:p w14:paraId="32AF8624" w14:textId="1BE9070A" w:rsidR="004E784B" w:rsidRDefault="004E784B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4E78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informativi,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database,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archivi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strutturati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(es. share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disco),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E784B">
        <w:rPr>
          <w:rFonts w:ascii="Times New Roman" w:hAnsi="Times New Roman" w:cs="Times New Roman"/>
          <w:sz w:val="24"/>
          <w:szCs w:val="24"/>
        </w:rPr>
        <w:t>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elettronica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 depositi fisici (es. stanza, archivio, armadio, cassaforte) sono i principali repository dei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digitalizzati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fisici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e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possono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diventare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per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questo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oggetto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di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attacchi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informatici,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mirati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o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generalizzati.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A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tal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proposito,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si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fa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rimando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all’analisi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per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processo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svolta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con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il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Registro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e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il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DPIA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approvati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con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deliberazione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di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>giunta comunale</w:t>
      </w:r>
      <w:r w:rsidR="006673DC">
        <w:rPr>
          <w:rFonts w:ascii="Times New Roman" w:hAnsi="Times New Roman" w:cs="Times New Roman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sz w:val="24"/>
          <w:szCs w:val="24"/>
        </w:rPr>
        <w:t xml:space="preserve">n. </w:t>
      </w:r>
      <w:r w:rsidR="006673DC">
        <w:rPr>
          <w:rFonts w:ascii="Times New Roman" w:hAnsi="Times New Roman" w:cs="Times New Roman"/>
          <w:sz w:val="24"/>
          <w:szCs w:val="24"/>
        </w:rPr>
        <w:t>115/2018.</w:t>
      </w:r>
    </w:p>
    <w:p w14:paraId="64D0B9D6" w14:textId="6961F0BF" w:rsidR="006673DC" w:rsidRPr="009D1C98" w:rsidRDefault="006673DC" w:rsidP="00B43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C98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="009D1C98" w:rsidRPr="009D1C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D1C98">
        <w:rPr>
          <w:rFonts w:ascii="Times New Roman" w:hAnsi="Times New Roman" w:cs="Times New Roman"/>
          <w:b/>
          <w:bCs/>
          <w:sz w:val="24"/>
          <w:szCs w:val="24"/>
        </w:rPr>
        <w:t xml:space="preserve">Predisposizione di sistemi di monitoraggio e di valutazione delle vulnerabilità </w:t>
      </w:r>
    </w:p>
    <w:p w14:paraId="138B5007" w14:textId="77777777" w:rsidR="006673DC" w:rsidRDefault="006673DC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6673DC">
        <w:rPr>
          <w:rFonts w:ascii="Times New Roman" w:hAnsi="Times New Roman" w:cs="Times New Roman"/>
          <w:sz w:val="24"/>
          <w:szCs w:val="24"/>
        </w:rPr>
        <w:t>Con riferimento all’analisi svolta in ottemperanza ad AGDI2/2017, si elencano i sistemi di monitoraggio (es.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DC">
        <w:rPr>
          <w:rFonts w:ascii="Times New Roman" w:hAnsi="Times New Roman" w:cs="Times New Roman"/>
          <w:sz w:val="24"/>
          <w:szCs w:val="24"/>
        </w:rPr>
        <w:t>Intrusion</w:t>
      </w:r>
      <w:proofErr w:type="spellEnd"/>
      <w:r w:rsidRPr="0066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DC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6673DC">
        <w:rPr>
          <w:rFonts w:ascii="Times New Roman" w:hAnsi="Times New Roman" w:cs="Times New Roman"/>
          <w:sz w:val="24"/>
          <w:szCs w:val="24"/>
        </w:rPr>
        <w:t xml:space="preserve"> System, antivirus) e di valutazione delle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673DC">
        <w:rPr>
          <w:rFonts w:ascii="Times New Roman" w:hAnsi="Times New Roman" w:cs="Times New Roman"/>
          <w:sz w:val="24"/>
          <w:szCs w:val="24"/>
        </w:rPr>
        <w:t xml:space="preserve">ulnerabilità (es.  </w:t>
      </w:r>
      <w:proofErr w:type="spellStart"/>
      <w:r w:rsidRPr="006673DC">
        <w:rPr>
          <w:rFonts w:ascii="Times New Roman" w:hAnsi="Times New Roman" w:cs="Times New Roman"/>
          <w:sz w:val="24"/>
          <w:szCs w:val="24"/>
        </w:rPr>
        <w:t>penetration</w:t>
      </w:r>
      <w:proofErr w:type="spellEnd"/>
      <w:r w:rsidRPr="006673DC">
        <w:rPr>
          <w:rFonts w:ascii="Times New Roman" w:hAnsi="Times New Roman" w:cs="Times New Roman"/>
          <w:sz w:val="24"/>
          <w:szCs w:val="24"/>
        </w:rPr>
        <w:t xml:space="preserve"> test, scanner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3DC">
        <w:rPr>
          <w:rFonts w:ascii="Times New Roman" w:hAnsi="Times New Roman" w:cs="Times New Roman"/>
          <w:sz w:val="24"/>
          <w:szCs w:val="24"/>
        </w:rPr>
        <w:t>porte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3D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3DC">
        <w:rPr>
          <w:rFonts w:ascii="Times New Roman" w:hAnsi="Times New Roman" w:cs="Times New Roman"/>
          <w:sz w:val="24"/>
          <w:szCs w:val="24"/>
        </w:rPr>
        <w:t>rete) già operativi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3DC">
        <w:rPr>
          <w:rFonts w:ascii="Times New Roman" w:hAnsi="Times New Roman" w:cs="Times New Roman"/>
          <w:sz w:val="24"/>
          <w:szCs w:val="24"/>
        </w:rPr>
        <w:t>nell’Ente:</w:t>
      </w:r>
    </w:p>
    <w:p w14:paraId="55BFBF15" w14:textId="659192E0" w:rsidR="006673DC" w:rsidRDefault="006673DC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CB21A8">
        <w:rPr>
          <w:rFonts w:ascii="Times New Roman" w:hAnsi="Times New Roman" w:cs="Times New Roman"/>
          <w:sz w:val="24"/>
          <w:szCs w:val="24"/>
        </w:rPr>
        <w:t>Firewall per tutte le reti ad access pubblico con IDS, IPS, Antivirus di frontiera, antivirus centralizzati</w:t>
      </w:r>
      <w:r w:rsidR="00CB21A8">
        <w:rPr>
          <w:rFonts w:ascii="Times New Roman" w:hAnsi="Times New Roman" w:cs="Times New Roman"/>
          <w:sz w:val="24"/>
          <w:szCs w:val="24"/>
        </w:rPr>
        <w:t>.</w:t>
      </w:r>
    </w:p>
    <w:p w14:paraId="79D95EB6" w14:textId="66455094" w:rsidR="006673DC" w:rsidRDefault="006673DC" w:rsidP="00B43E7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1C98">
        <w:rPr>
          <w:rFonts w:ascii="Times New Roman" w:hAnsi="Times New Roman" w:cs="Times New Roman"/>
          <w:b/>
          <w:bCs/>
          <w:sz w:val="28"/>
          <w:szCs w:val="28"/>
          <w:u w:val="single"/>
        </w:rPr>
        <w:t>3 – Attività di esecuzione</w:t>
      </w:r>
    </w:p>
    <w:p w14:paraId="0317D35B" w14:textId="77777777" w:rsidR="009D1C98" w:rsidRPr="009D1C98" w:rsidRDefault="009D1C98" w:rsidP="00B43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C98">
        <w:rPr>
          <w:rFonts w:ascii="Times New Roman" w:hAnsi="Times New Roman" w:cs="Times New Roman"/>
          <w:b/>
          <w:bCs/>
          <w:sz w:val="24"/>
          <w:szCs w:val="24"/>
        </w:rPr>
        <w:t xml:space="preserve">3.1 Flusso generale </w:t>
      </w:r>
    </w:p>
    <w:p w14:paraId="76048DEC" w14:textId="77777777" w:rsidR="009D1C98" w:rsidRDefault="009D1C98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flusso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generale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esecuzione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(potenziale)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98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seguente:</w:t>
      </w:r>
    </w:p>
    <w:p w14:paraId="65A97C91" w14:textId="77777777" w:rsidR="009D1C98" w:rsidRDefault="009D1C98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•Segnalazione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potenziale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98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8C7EA" w14:textId="77777777" w:rsidR="009D1C98" w:rsidRDefault="009D1C98" w:rsidP="00B43E74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•Valutazione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97404" w14:textId="77777777" w:rsidR="009D1C98" w:rsidRDefault="009D1C98" w:rsidP="009D1C9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C9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98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9D1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rischio:</w:t>
      </w:r>
    </w:p>
    <w:p w14:paraId="0CBC214B" w14:textId="34C8DF29" w:rsidR="009D1C98" w:rsidRDefault="009D1C98" w:rsidP="009D1C9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C9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“probabile”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“elevato”,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notifica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all’Autorità (in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copia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DPO)</w:t>
      </w:r>
    </w:p>
    <w:p w14:paraId="7140739E" w14:textId="62203AD6" w:rsidR="009D1C98" w:rsidRDefault="009D1C98" w:rsidP="009D1C9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C9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“elevato”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situazione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consente,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agli Interessati</w:t>
      </w:r>
    </w:p>
    <w:p w14:paraId="4A6AD9A9" w14:textId="2F2F348D" w:rsidR="009D1C98" w:rsidRDefault="009D1C98" w:rsidP="009D1C9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C98">
        <w:rPr>
          <w:rFonts w:ascii="Times New Roman" w:hAnsi="Times New Roman" w:cs="Times New Roman"/>
          <w:sz w:val="24"/>
          <w:szCs w:val="24"/>
        </w:rPr>
        <w:t>Risposta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al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98">
        <w:rPr>
          <w:rFonts w:ascii="Times New Roman" w:hAnsi="Times New Roman" w:cs="Times New Roman"/>
          <w:sz w:val="24"/>
          <w:szCs w:val="24"/>
        </w:rPr>
        <w:t>breach</w:t>
      </w:r>
      <w:proofErr w:type="spellEnd"/>
    </w:p>
    <w:p w14:paraId="0C313667" w14:textId="229A3AFA" w:rsidR="009D1C98" w:rsidRDefault="009D1C9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•Registrazione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valutazioni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eseguite</w:t>
      </w:r>
    </w:p>
    <w:p w14:paraId="5936E163" w14:textId="77777777" w:rsidR="009D1C98" w:rsidRPr="006964F3" w:rsidRDefault="009D1C98" w:rsidP="009D1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4F3">
        <w:rPr>
          <w:rFonts w:ascii="Times New Roman" w:hAnsi="Times New Roman" w:cs="Times New Roman"/>
          <w:b/>
          <w:bCs/>
          <w:sz w:val="24"/>
          <w:szCs w:val="24"/>
        </w:rPr>
        <w:t xml:space="preserve">3.2 – Segnalazione del potenziale data </w:t>
      </w:r>
      <w:proofErr w:type="spellStart"/>
      <w:r w:rsidRPr="006964F3">
        <w:rPr>
          <w:rFonts w:ascii="Times New Roman" w:hAnsi="Times New Roman" w:cs="Times New Roman"/>
          <w:b/>
          <w:bCs/>
          <w:sz w:val="24"/>
          <w:szCs w:val="24"/>
        </w:rPr>
        <w:t>breach</w:t>
      </w:r>
      <w:proofErr w:type="spellEnd"/>
    </w:p>
    <w:p w14:paraId="7753807D" w14:textId="77777777" w:rsidR="009D1C98" w:rsidRDefault="009D1C9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gestione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(potenziale)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98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eseguite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partire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da:</w:t>
      </w:r>
    </w:p>
    <w:p w14:paraId="718E71BE" w14:textId="77777777" w:rsidR="009D1C98" w:rsidRDefault="009D1C9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•una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automatica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proveniente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monitoraggio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98">
        <w:rPr>
          <w:rFonts w:ascii="Times New Roman" w:hAnsi="Times New Roman" w:cs="Times New Roman"/>
          <w:sz w:val="24"/>
          <w:szCs w:val="24"/>
        </w:rPr>
        <w:t>alert</w:t>
      </w:r>
      <w:proofErr w:type="spellEnd"/>
    </w:p>
    <w:p w14:paraId="11D5484A" w14:textId="3FF03912" w:rsidR="009D1C98" w:rsidRDefault="009D1C9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•una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inoltrata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persona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interno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esterna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all’Ente–attraverso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predisposto allo scopo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5C04C" w14:textId="77777777" w:rsidR="009D1C98" w:rsidRDefault="009D1C9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Entrambe le vie garantiscono la registrazione dell’avvenuta segnalazione ai fini di documentare la successiva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presa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carico.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92EFD" w14:textId="77777777" w:rsidR="009D1C98" w:rsidRDefault="009D1C9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può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endogena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team.</w:t>
      </w:r>
    </w:p>
    <w:p w14:paraId="7DCA2BB8" w14:textId="5BA94776" w:rsidR="009D1C98" w:rsidRDefault="009D1C9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9D1C9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questa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fase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vi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è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ancora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evidenza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che</w:t>
      </w:r>
      <w:r w:rsidR="00CE4EEE">
        <w:rPr>
          <w:rFonts w:ascii="Times New Roman" w:hAnsi="Times New Roman" w:cs="Times New Roman"/>
          <w:sz w:val="24"/>
          <w:szCs w:val="24"/>
        </w:rPr>
        <w:t xml:space="preserve"> vi sia stato </w:t>
      </w:r>
      <w:r w:rsidRPr="009D1C98">
        <w:rPr>
          <w:rFonts w:ascii="Times New Roman" w:hAnsi="Times New Roman" w:cs="Times New Roman"/>
          <w:sz w:val="24"/>
          <w:szCs w:val="24"/>
        </w:rPr>
        <w:t>un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vero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proprio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data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98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e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quindi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non</w:t>
      </w:r>
      <w:r w:rsidR="00CE4EEE">
        <w:rPr>
          <w:rFonts w:ascii="Times New Roman" w:hAnsi="Times New Roman" w:cs="Times New Roman"/>
          <w:sz w:val="24"/>
          <w:szCs w:val="24"/>
        </w:rPr>
        <w:t xml:space="preserve"> decorre </w:t>
      </w:r>
      <w:r w:rsidRPr="009D1C98">
        <w:rPr>
          <w:rFonts w:ascii="Times New Roman" w:hAnsi="Times New Roman" w:cs="Times New Roman"/>
          <w:sz w:val="24"/>
          <w:szCs w:val="24"/>
        </w:rPr>
        <w:t>ancora</w:t>
      </w:r>
      <w:r w:rsidR="00CE4EEE">
        <w:rPr>
          <w:rFonts w:ascii="Times New Roman" w:hAnsi="Times New Roman" w:cs="Times New Roman"/>
          <w:sz w:val="24"/>
          <w:szCs w:val="24"/>
        </w:rPr>
        <w:t xml:space="preserve"> il termine di </w:t>
      </w:r>
      <w:r w:rsidRPr="009D1C98">
        <w:rPr>
          <w:rFonts w:ascii="Times New Roman" w:hAnsi="Times New Roman" w:cs="Times New Roman"/>
          <w:sz w:val="24"/>
          <w:szCs w:val="24"/>
        </w:rPr>
        <w:t>72 ore concess</w:t>
      </w:r>
      <w:r w:rsidR="00CE4EEE">
        <w:rPr>
          <w:rFonts w:ascii="Times New Roman" w:hAnsi="Times New Roman" w:cs="Times New Roman"/>
          <w:sz w:val="24"/>
          <w:szCs w:val="24"/>
        </w:rPr>
        <w:t>o</w:t>
      </w:r>
      <w:r w:rsidRPr="009D1C98">
        <w:rPr>
          <w:rFonts w:ascii="Times New Roman" w:hAnsi="Times New Roman" w:cs="Times New Roman"/>
          <w:sz w:val="24"/>
          <w:szCs w:val="24"/>
        </w:rPr>
        <w:t xml:space="preserve"> dal GDPR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per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la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notifica</w:t>
      </w:r>
      <w:r w:rsidR="00CE4EEE">
        <w:rPr>
          <w:rFonts w:ascii="Times New Roman" w:hAnsi="Times New Roman" w:cs="Times New Roman"/>
          <w:sz w:val="24"/>
          <w:szCs w:val="24"/>
        </w:rPr>
        <w:t xml:space="preserve"> </w:t>
      </w:r>
      <w:r w:rsidRPr="009D1C98">
        <w:rPr>
          <w:rFonts w:ascii="Times New Roman" w:hAnsi="Times New Roman" w:cs="Times New Roman"/>
          <w:sz w:val="24"/>
          <w:szCs w:val="24"/>
        </w:rPr>
        <w:t>all’Autorità</w:t>
      </w:r>
      <w:r w:rsidR="00CE4EEE">
        <w:rPr>
          <w:rFonts w:ascii="Times New Roman" w:hAnsi="Times New Roman" w:cs="Times New Roman"/>
          <w:sz w:val="24"/>
          <w:szCs w:val="24"/>
        </w:rPr>
        <w:t>.</w:t>
      </w:r>
    </w:p>
    <w:p w14:paraId="5A3B6332" w14:textId="77777777" w:rsidR="006964F3" w:rsidRPr="006964F3" w:rsidRDefault="006964F3" w:rsidP="009D1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4F3">
        <w:rPr>
          <w:rFonts w:ascii="Times New Roman" w:hAnsi="Times New Roman" w:cs="Times New Roman"/>
          <w:b/>
          <w:bCs/>
          <w:sz w:val="24"/>
          <w:szCs w:val="24"/>
        </w:rPr>
        <w:t>3.3 – Valutazione della segnalazione</w:t>
      </w:r>
    </w:p>
    <w:p w14:paraId="3547B9D8" w14:textId="3C1F6B13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lastRenderedPageBreak/>
        <w:t>Questa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scopo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evitare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successive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falso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positivo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(es.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temporaneo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malfunzionamento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connessione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monitoraggio,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manifestatamente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infondata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ecc.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  <w:r w:rsidRPr="006964F3">
        <w:rPr>
          <w:rFonts w:ascii="Times New Roman" w:hAnsi="Times New Roman" w:cs="Times New Roman"/>
          <w:sz w:val="24"/>
          <w:szCs w:val="24"/>
        </w:rPr>
        <w:t>).</w:t>
      </w:r>
    </w:p>
    <w:p w14:paraId="4C8750B8" w14:textId="77777777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riferimento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definizione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contenuta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nell’art.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comma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 GDPR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«violazione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personali»: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violazione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sicurezza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comporta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accidentalmente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modo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illecito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la distruzione, la perdita, la modifica, la divulgazione non autorizzata o l'accesso ai dati personali trasmessi,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conservati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comunque trattati.</w:t>
      </w:r>
    </w:p>
    <w:p w14:paraId="5E53AD79" w14:textId="77777777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DBGL,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presenza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accertata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almeno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seguenti violazioni:</w:t>
      </w:r>
    </w:p>
    <w:p w14:paraId="104760CB" w14:textId="77777777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violazione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confidenzialità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confidentiality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6964F3">
        <w:rPr>
          <w:rFonts w:ascii="Times New Roman" w:hAnsi="Times New Roman" w:cs="Times New Roman"/>
          <w:sz w:val="24"/>
          <w:szCs w:val="24"/>
        </w:rPr>
        <w:t>)</w:t>
      </w:r>
    </w:p>
    <w:p w14:paraId="7B8590AB" w14:textId="483FD4E2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violazione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6964F3">
        <w:rPr>
          <w:rFonts w:ascii="Times New Roman" w:hAnsi="Times New Roman" w:cs="Times New Roman"/>
          <w:sz w:val="24"/>
          <w:szCs w:val="24"/>
        </w:rPr>
        <w:t>)</w:t>
      </w:r>
    </w:p>
    <w:p w14:paraId="08275D87" w14:textId="706DAC71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violazione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integrità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6964F3">
        <w:rPr>
          <w:rFonts w:ascii="Times New Roman" w:hAnsi="Times New Roman" w:cs="Times New Roman"/>
          <w:sz w:val="24"/>
          <w:szCs w:val="24"/>
        </w:rPr>
        <w:t>)</w:t>
      </w:r>
    </w:p>
    <w:p w14:paraId="3A7D6509" w14:textId="352962CD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4F3">
        <w:rPr>
          <w:rFonts w:ascii="Times New Roman" w:hAnsi="Times New Roman" w:cs="Times New Roman"/>
          <w:sz w:val="24"/>
          <w:szCs w:val="24"/>
          <w:u w:val="single"/>
        </w:rPr>
        <w:t>Per l’esecuzione della valutazione, si utilizza la procedura operativa predisposta allo scopo.</w:t>
      </w:r>
    </w:p>
    <w:p w14:paraId="0FC01CA8" w14:textId="330D5B8D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svolta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l Responsabile di Area, che registra l’esito della valutazione nel Registro dei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7E0BF0" w14:textId="13323A79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b/>
          <w:bCs/>
          <w:sz w:val="24"/>
          <w:szCs w:val="24"/>
        </w:rPr>
        <w:t>In caso di valutazione negativa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64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Responsabile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chiude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segnalazione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Registro.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analizza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trimestralmente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Registro.</w:t>
      </w:r>
    </w:p>
    <w:p w14:paraId="3557CE22" w14:textId="78162923" w:rsidR="006964F3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b/>
          <w:bCs/>
          <w:sz w:val="24"/>
          <w:szCs w:val="24"/>
        </w:rPr>
        <w:t>In caso di valutazione positiva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64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Responsabile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avvisa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sottoponendo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il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validazione,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registrando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passaggio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2D157B" w14:textId="6642B540" w:rsidR="00EE0538" w:rsidRDefault="006964F3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6964F3">
        <w:rPr>
          <w:rFonts w:ascii="Times New Roman" w:hAnsi="Times New Roman" w:cs="Times New Roman"/>
          <w:sz w:val="24"/>
          <w:szCs w:val="24"/>
        </w:rPr>
        <w:t>Questo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flusso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della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valutazione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della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segnalazione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ottempera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="00EE0538">
        <w:rPr>
          <w:rFonts w:ascii="Times New Roman" w:hAnsi="Times New Roman" w:cs="Times New Roman"/>
          <w:sz w:val="24"/>
          <w:szCs w:val="24"/>
        </w:rPr>
        <w:t>alle previsioni di cui al</w:t>
      </w:r>
      <w:r w:rsidRPr="006964F3">
        <w:rPr>
          <w:rFonts w:ascii="Times New Roman" w:hAnsi="Times New Roman" w:cs="Times New Roman"/>
          <w:sz w:val="24"/>
          <w:szCs w:val="24"/>
        </w:rPr>
        <w:t>l’art.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33</w:t>
      </w:r>
      <w:r w:rsidR="00733F4C">
        <w:rPr>
          <w:rFonts w:ascii="Times New Roman" w:hAnsi="Times New Roman" w:cs="Times New Roman"/>
          <w:sz w:val="24"/>
          <w:szCs w:val="24"/>
        </w:rPr>
        <w:t xml:space="preserve">, </w:t>
      </w:r>
      <w:r w:rsidRPr="006964F3">
        <w:rPr>
          <w:rFonts w:ascii="Times New Roman" w:hAnsi="Times New Roman" w:cs="Times New Roman"/>
          <w:sz w:val="24"/>
          <w:szCs w:val="24"/>
        </w:rPr>
        <w:t>comma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2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del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GDPR.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>Poiché è responsabilità del Delegato stabilire, in via definitiva, se l’ipotesi avanzata dal Responsabile di Area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 xml:space="preserve">rappresenta un data </w:t>
      </w:r>
      <w:proofErr w:type="spellStart"/>
      <w:r w:rsidRPr="006964F3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6964F3">
        <w:rPr>
          <w:rFonts w:ascii="Times New Roman" w:hAnsi="Times New Roman" w:cs="Times New Roman"/>
          <w:sz w:val="24"/>
          <w:szCs w:val="24"/>
        </w:rPr>
        <w:t xml:space="preserve">, </w:t>
      </w:r>
      <w:r w:rsidR="00733F4C">
        <w:rPr>
          <w:rFonts w:ascii="Times New Roman" w:hAnsi="Times New Roman" w:cs="Times New Roman"/>
          <w:sz w:val="24"/>
          <w:szCs w:val="24"/>
        </w:rPr>
        <w:t>il termine di</w:t>
      </w:r>
      <w:r w:rsidRPr="006964F3">
        <w:rPr>
          <w:rFonts w:ascii="Times New Roman" w:hAnsi="Times New Roman" w:cs="Times New Roman"/>
          <w:sz w:val="24"/>
          <w:szCs w:val="24"/>
        </w:rPr>
        <w:t xml:space="preserve"> 72 ore </w:t>
      </w:r>
      <w:r w:rsidR="00733F4C">
        <w:rPr>
          <w:rFonts w:ascii="Times New Roman" w:hAnsi="Times New Roman" w:cs="Times New Roman"/>
          <w:sz w:val="24"/>
          <w:szCs w:val="24"/>
        </w:rPr>
        <w:t>non decorre</w:t>
      </w:r>
      <w:r w:rsidRPr="006964F3">
        <w:rPr>
          <w:rFonts w:ascii="Times New Roman" w:hAnsi="Times New Roman" w:cs="Times New Roman"/>
          <w:sz w:val="24"/>
          <w:szCs w:val="24"/>
        </w:rPr>
        <w:t xml:space="preserve"> dalla comunicazione del Responsabile di Area verso il</w:t>
      </w:r>
      <w:r w:rsidR="00733F4C">
        <w:rPr>
          <w:rFonts w:ascii="Times New Roman" w:hAnsi="Times New Roman" w:cs="Times New Roman"/>
          <w:sz w:val="24"/>
          <w:szCs w:val="24"/>
        </w:rPr>
        <w:t xml:space="preserve"> </w:t>
      </w:r>
      <w:r w:rsidRPr="006964F3">
        <w:rPr>
          <w:rFonts w:ascii="Times New Roman" w:hAnsi="Times New Roman" w:cs="Times New Roman"/>
          <w:sz w:val="24"/>
          <w:szCs w:val="24"/>
        </w:rPr>
        <w:t xml:space="preserve">Delegato, ma solo al termine della successiva verifica da parte del Delegato. </w:t>
      </w:r>
    </w:p>
    <w:p w14:paraId="18BD9C63" w14:textId="2D994059" w:rsidR="00EE0538" w:rsidRPr="00EE0538" w:rsidRDefault="006964F3" w:rsidP="009D1C9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538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33 GDPR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“In caso di violazione dei dati personali, il titolare del trattamento notifica la violazione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all'autorità 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senza ingiustificato ritardo e, ove possibile, entro 72 ore dal momento in cui ne è venuto 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conoscenza,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meno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che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sia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improbabile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che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violazione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dei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dati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personali presenti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rischio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per i diritti 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libertà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delle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persone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fisiche.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52F0FBE" w14:textId="2AB7CCF2" w:rsidR="006964F3" w:rsidRDefault="006964F3" w:rsidP="009D1C9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538">
        <w:rPr>
          <w:rFonts w:ascii="Times New Roman" w:hAnsi="Times New Roman" w:cs="Times New Roman"/>
          <w:i/>
          <w:iCs/>
          <w:sz w:val="24"/>
          <w:szCs w:val="24"/>
        </w:rPr>
        <w:t>Qualora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notifica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all'autorità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controllo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sia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effettuata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entro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ore,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è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corredata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dei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motivi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EE0538" w:rsidRPr="00E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i/>
          <w:iCs/>
          <w:sz w:val="24"/>
          <w:szCs w:val="24"/>
        </w:rPr>
        <w:t>ritardo”</w:t>
      </w:r>
      <w:r w:rsidR="00EE05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36EBDC" w14:textId="77777777" w:rsidR="00EE0538" w:rsidRPr="00EE0538" w:rsidRDefault="00EE0538" w:rsidP="009D1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538">
        <w:rPr>
          <w:rFonts w:ascii="Times New Roman" w:hAnsi="Times New Roman" w:cs="Times New Roman"/>
          <w:b/>
          <w:bCs/>
          <w:sz w:val="24"/>
          <w:szCs w:val="24"/>
        </w:rPr>
        <w:t>3.4 – Valutazione del rischio</w:t>
      </w:r>
    </w:p>
    <w:p w14:paraId="683E2D2A" w14:textId="7CA8A7EE" w:rsidR="00EE0538" w:rsidRDefault="00EE0538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EE0538">
        <w:rPr>
          <w:rFonts w:ascii="Times New Roman" w:hAnsi="Times New Roman" w:cs="Times New Roman"/>
          <w:sz w:val="24"/>
          <w:szCs w:val="24"/>
        </w:rPr>
        <w:t xml:space="preserve">Se si è di fronte ad un data </w:t>
      </w:r>
      <w:proofErr w:type="spellStart"/>
      <w:r w:rsidRPr="00EE0538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EE0538">
        <w:rPr>
          <w:rFonts w:ascii="Times New Roman" w:hAnsi="Times New Roman" w:cs="Times New Roman"/>
          <w:sz w:val="24"/>
          <w:szCs w:val="24"/>
        </w:rPr>
        <w:t>, il Delegato provvede alla valutazione del rischio, classificando il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secondo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tre livelli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descritti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dagli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artt. 33e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38">
        <w:rPr>
          <w:rFonts w:ascii="Times New Roman" w:hAnsi="Times New Roman" w:cs="Times New Roman"/>
          <w:sz w:val="24"/>
          <w:szCs w:val="24"/>
        </w:rPr>
        <w:t>GDPR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123"/>
        <w:gridCol w:w="2407"/>
      </w:tblGrid>
      <w:tr w:rsidR="00EE0538" w14:paraId="4B137242" w14:textId="77777777" w:rsidTr="00F172C7">
        <w:tc>
          <w:tcPr>
            <w:tcW w:w="2407" w:type="dxa"/>
          </w:tcPr>
          <w:p w14:paraId="2D861753" w14:textId="7F77B245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</w:tc>
        <w:tc>
          <w:tcPr>
            <w:tcW w:w="2691" w:type="dxa"/>
          </w:tcPr>
          <w:p w14:paraId="0C398C7E" w14:textId="3AB34E0F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2123" w:type="dxa"/>
          </w:tcPr>
          <w:p w14:paraId="16CF803D" w14:textId="4A25D9B3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Notifica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Autorità</w:t>
            </w:r>
          </w:p>
        </w:tc>
        <w:tc>
          <w:tcPr>
            <w:tcW w:w="2407" w:type="dxa"/>
          </w:tcPr>
          <w:p w14:paraId="31775C0F" w14:textId="2DDB2ACE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agli Interessati</w:t>
            </w:r>
          </w:p>
        </w:tc>
      </w:tr>
      <w:tr w:rsidR="00EE0538" w14:paraId="41265047" w14:textId="77777777" w:rsidTr="00F172C7">
        <w:tc>
          <w:tcPr>
            <w:tcW w:w="2407" w:type="dxa"/>
          </w:tcPr>
          <w:p w14:paraId="44131A67" w14:textId="6A138039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improbabile</w:t>
            </w:r>
          </w:p>
        </w:tc>
        <w:tc>
          <w:tcPr>
            <w:tcW w:w="2691" w:type="dxa"/>
          </w:tcPr>
          <w:p w14:paraId="5EFB33AA" w14:textId="4182805E" w:rsidR="00F172C7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improbabile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vi 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diritti e le libertà della persona fisica</w:t>
            </w:r>
            <w:r w:rsidR="002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dell’Interessato</w:t>
            </w:r>
            <w:r w:rsidR="002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2C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2BE8C5C0" w14:textId="06E3748F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Art. 33</w:t>
            </w:r>
            <w:r w:rsidR="002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02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14:paraId="1BF7128C" w14:textId="4E8D0A09" w:rsidR="00EE0538" w:rsidRDefault="00F172C7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7" w:type="dxa"/>
          </w:tcPr>
          <w:p w14:paraId="708F3662" w14:textId="00D65980" w:rsidR="00EE0538" w:rsidRDefault="00F172C7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E0538" w14:paraId="30B4B869" w14:textId="77777777" w:rsidTr="00F172C7">
        <w:trPr>
          <w:trHeight w:val="1545"/>
        </w:trPr>
        <w:tc>
          <w:tcPr>
            <w:tcW w:w="2407" w:type="dxa"/>
          </w:tcPr>
          <w:p w14:paraId="75E2853D" w14:textId="582864AC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Rischio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probabile</w:t>
            </w:r>
          </w:p>
        </w:tc>
        <w:tc>
          <w:tcPr>
            <w:tcW w:w="2691" w:type="dxa"/>
          </w:tcPr>
          <w:p w14:paraId="0E1E6003" w14:textId="5CF66B92" w:rsidR="00EE0538" w:rsidRDefault="00202D8F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È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probabile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vi 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diritti e le libertà della persona fisica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dell’Interessato</w:t>
            </w:r>
            <w:r w:rsidR="00F172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="00F1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8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14:paraId="3E560777" w14:textId="27DE9798" w:rsidR="00EE0538" w:rsidRDefault="00F172C7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2407" w:type="dxa"/>
          </w:tcPr>
          <w:p w14:paraId="056938CD" w14:textId="0286AB78" w:rsidR="00EE0538" w:rsidRDefault="00F172C7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E0538" w14:paraId="09419175" w14:textId="77777777" w:rsidTr="00F172C7">
        <w:trPr>
          <w:trHeight w:val="1694"/>
        </w:trPr>
        <w:tc>
          <w:tcPr>
            <w:tcW w:w="2407" w:type="dxa"/>
          </w:tcPr>
          <w:p w14:paraId="201366DE" w14:textId="6E2DAA4B" w:rsidR="00EE0538" w:rsidRDefault="00EE0538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r w:rsidR="0020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38">
              <w:rPr>
                <w:rFonts w:ascii="Times New Roman" w:hAnsi="Times New Roman" w:cs="Times New Roman"/>
                <w:sz w:val="24"/>
                <w:szCs w:val="24"/>
              </w:rPr>
              <w:t>elevato</w:t>
            </w:r>
          </w:p>
        </w:tc>
        <w:tc>
          <w:tcPr>
            <w:tcW w:w="2691" w:type="dxa"/>
          </w:tcPr>
          <w:p w14:paraId="235E1A82" w14:textId="00A6CF0A" w:rsidR="00EE0538" w:rsidRDefault="00F172C7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Può potenzialmente rappresentare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un rischio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elevato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diritti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e le libertà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dell’Interessato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3" w:type="dxa"/>
          </w:tcPr>
          <w:p w14:paraId="6C2BA81E" w14:textId="0A2AEF76" w:rsidR="00EE0538" w:rsidRDefault="00F172C7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2407" w:type="dxa"/>
          </w:tcPr>
          <w:p w14:paraId="61DD7E42" w14:textId="290A9000" w:rsidR="00EE0538" w:rsidRDefault="00F172C7" w:rsidP="009D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Dipende</w:t>
            </w:r>
            <w:r w:rsidR="006743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7434C">
              <w:rPr>
                <w:rFonts w:ascii="Times New Roman" w:hAnsi="Times New Roman" w:cs="Times New Roman"/>
                <w:sz w:val="24"/>
                <w:szCs w:val="24"/>
              </w:rPr>
              <w:t>vd</w:t>
            </w:r>
            <w:proofErr w:type="spellEnd"/>
            <w:r w:rsidR="0067434C">
              <w:rPr>
                <w:rFonts w:ascii="Times New Roman" w:hAnsi="Times New Roman" w:cs="Times New Roman"/>
                <w:sz w:val="24"/>
                <w:szCs w:val="24"/>
              </w:rPr>
              <w:t>. Par. 3.6)</w:t>
            </w:r>
          </w:p>
        </w:tc>
      </w:tr>
    </w:tbl>
    <w:p w14:paraId="6D3F518A" w14:textId="77777777" w:rsidR="00EE0538" w:rsidRPr="00EE0538" w:rsidRDefault="00EE0538" w:rsidP="009D1C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7D822" w14:textId="77777777" w:rsidR="00F172C7" w:rsidRDefault="00F172C7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F172C7">
        <w:rPr>
          <w:rFonts w:ascii="Times New Roman" w:hAnsi="Times New Roman" w:cs="Times New Roman"/>
          <w:sz w:val="24"/>
          <w:szCs w:val="24"/>
        </w:rPr>
        <w:t>La valutazione del rischio definisce quindi la necessità o meno di procedere alle attività successive (escluse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quelle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registrazione, comunque obbligatorie).</w:t>
      </w:r>
    </w:p>
    <w:p w14:paraId="1A5AFA18" w14:textId="05A628EE" w:rsidR="00F172C7" w:rsidRDefault="00F172C7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F172C7">
        <w:rPr>
          <w:rFonts w:ascii="Times New Roman" w:hAnsi="Times New Roman" w:cs="Times New Roman"/>
          <w:sz w:val="24"/>
          <w:szCs w:val="24"/>
        </w:rPr>
        <w:t xml:space="preserve">Rispetto alla valutazione effettuata in sede di DPIA, la valutazione di data </w:t>
      </w:r>
      <w:proofErr w:type="spellStart"/>
      <w:r w:rsidRPr="00F172C7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F172C7">
        <w:rPr>
          <w:rFonts w:ascii="Times New Roman" w:hAnsi="Times New Roman" w:cs="Times New Roman"/>
          <w:sz w:val="24"/>
          <w:szCs w:val="24"/>
        </w:rPr>
        <w:t xml:space="preserve"> persegue uno scopo 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mirato: se nel DPIA si valutano conseguenze potenziali nel caso si verifichi un’ipotetica violazione, nel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 xml:space="preserve">di data </w:t>
      </w:r>
      <w:proofErr w:type="spellStart"/>
      <w:r w:rsidRPr="00F172C7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F172C7">
        <w:rPr>
          <w:rFonts w:ascii="Times New Roman" w:hAnsi="Times New Roman" w:cs="Times New Roman"/>
          <w:sz w:val="24"/>
          <w:szCs w:val="24"/>
        </w:rPr>
        <w:t xml:space="preserve"> occorre ricalibrare la valutazione effettuata nel DPIA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2C7">
        <w:rPr>
          <w:rFonts w:ascii="Times New Roman" w:hAnsi="Times New Roman" w:cs="Times New Roman"/>
          <w:sz w:val="24"/>
          <w:szCs w:val="24"/>
        </w:rPr>
        <w:t>considerando le concrete circostanze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violazione.</w:t>
      </w:r>
    </w:p>
    <w:p w14:paraId="613FB180" w14:textId="4B2DA0D2" w:rsidR="00EE0538" w:rsidRDefault="00F172C7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F172C7">
        <w:rPr>
          <w:rFonts w:ascii="Times New Roman" w:hAnsi="Times New Roman" w:cs="Times New Roman"/>
          <w:sz w:val="24"/>
          <w:szCs w:val="24"/>
        </w:rPr>
        <w:t xml:space="preserve">L’esito della valutazione del rischio </w:t>
      </w:r>
      <w:proofErr w:type="spellStart"/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 xml:space="preserve">registrata nel Registro dei data </w:t>
      </w:r>
      <w:proofErr w:type="spellStart"/>
      <w:r w:rsidRPr="00F172C7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F172C7">
        <w:rPr>
          <w:rFonts w:ascii="Times New Roman" w:hAnsi="Times New Roman" w:cs="Times New Roman"/>
          <w:sz w:val="24"/>
          <w:szCs w:val="24"/>
        </w:rPr>
        <w:t>, corredata da una sintetica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motivazione.</w:t>
      </w:r>
    </w:p>
    <w:p w14:paraId="0BACE6F5" w14:textId="77777777" w:rsidR="00F172C7" w:rsidRPr="00F172C7" w:rsidRDefault="00F172C7" w:rsidP="009D1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2C7">
        <w:rPr>
          <w:rFonts w:ascii="Times New Roman" w:hAnsi="Times New Roman" w:cs="Times New Roman"/>
          <w:b/>
          <w:bCs/>
          <w:sz w:val="24"/>
          <w:szCs w:val="24"/>
        </w:rPr>
        <w:t xml:space="preserve">3.5 – Notifica all’Autorità di Controllo </w:t>
      </w:r>
    </w:p>
    <w:p w14:paraId="420C19DE" w14:textId="6A12CF66" w:rsidR="00F172C7" w:rsidRDefault="00F172C7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F172C7">
        <w:rPr>
          <w:rFonts w:ascii="Times New Roman" w:hAnsi="Times New Roman" w:cs="Times New Roman"/>
          <w:sz w:val="24"/>
          <w:szCs w:val="24"/>
        </w:rPr>
        <w:t xml:space="preserve">La notifica all’Autorità di Controllo è </w:t>
      </w:r>
      <w:r>
        <w:rPr>
          <w:rFonts w:ascii="Times New Roman" w:hAnsi="Times New Roman" w:cs="Times New Roman"/>
          <w:sz w:val="24"/>
          <w:szCs w:val="24"/>
        </w:rPr>
        <w:t xml:space="preserve">obbligo previsto </w:t>
      </w:r>
      <w:r w:rsidRPr="00F172C7">
        <w:rPr>
          <w:rFonts w:ascii="Times New Roman" w:hAnsi="Times New Roman" w:cs="Times New Roman"/>
          <w:sz w:val="24"/>
          <w:szCs w:val="24"/>
        </w:rPr>
        <w:t>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72C7">
        <w:rPr>
          <w:rFonts w:ascii="Times New Roman" w:hAnsi="Times New Roman" w:cs="Times New Roman"/>
          <w:sz w:val="24"/>
          <w:szCs w:val="24"/>
        </w:rPr>
        <w:t xml:space="preserve">rt. 33 del GDPR </w:t>
      </w:r>
      <w:r>
        <w:rPr>
          <w:rFonts w:ascii="Times New Roman" w:hAnsi="Times New Roman" w:cs="Times New Roman"/>
          <w:sz w:val="24"/>
          <w:szCs w:val="24"/>
        </w:rPr>
        <w:t xml:space="preserve">in capo </w:t>
      </w:r>
      <w:r w:rsidRPr="00F172C7">
        <w:rPr>
          <w:rFonts w:ascii="Times New Roman" w:hAnsi="Times New Roman" w:cs="Times New Roman"/>
          <w:sz w:val="24"/>
          <w:szCs w:val="24"/>
        </w:rPr>
        <w:t>al Titolare</w:t>
      </w:r>
      <w:r w:rsidR="0067434C">
        <w:rPr>
          <w:rFonts w:ascii="Times New Roman" w:hAnsi="Times New Roman" w:cs="Times New Roman"/>
          <w:sz w:val="24"/>
          <w:szCs w:val="24"/>
        </w:rPr>
        <w:t>,</w:t>
      </w:r>
      <w:r w:rsidRPr="00F172C7">
        <w:rPr>
          <w:rFonts w:ascii="Times New Roman" w:hAnsi="Times New Roman" w:cs="Times New Roman"/>
          <w:sz w:val="24"/>
          <w:szCs w:val="24"/>
        </w:rPr>
        <w:t xml:space="preserve"> che provvede,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direttamente o attraverso il Delegato, a trasmettere la notifica dall’Autorità di Controllo, assumendosene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comunque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responsabilità.</w:t>
      </w:r>
    </w:p>
    <w:p w14:paraId="078C44AB" w14:textId="5339B3AF" w:rsidR="00F172C7" w:rsidRDefault="00F172C7" w:rsidP="009D1C98">
      <w:pPr>
        <w:jc w:val="both"/>
        <w:rPr>
          <w:rFonts w:ascii="Times New Roman" w:hAnsi="Times New Roman" w:cs="Times New Roman"/>
          <w:sz w:val="24"/>
          <w:szCs w:val="24"/>
        </w:rPr>
      </w:pPr>
      <w:r w:rsidRPr="00F172C7">
        <w:rPr>
          <w:rFonts w:ascii="Times New Roman" w:hAnsi="Times New Roman" w:cs="Times New Roman"/>
          <w:sz w:val="24"/>
          <w:szCs w:val="24"/>
        </w:rPr>
        <w:t>Potendosi trovare il Titolare o Delegato a dover decidere in un contesto di informazioni incomplete, il GDPR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mette a disposizione alcune modalità che tendono a contemperare le esigenze –potenzialmente contrastanti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di celerità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accuratezza 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notifica all’Autorità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AF26C6" w14:textId="11C90941" w:rsidR="00F172C7" w:rsidRDefault="00F172C7" w:rsidP="00F172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2C7">
        <w:rPr>
          <w:rFonts w:ascii="Times New Roman" w:hAnsi="Times New Roman" w:cs="Times New Roman"/>
          <w:sz w:val="24"/>
          <w:szCs w:val="24"/>
          <w:u w:val="single"/>
        </w:rPr>
        <w:t>NOTIFICA APPROSSIMATIVA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72C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noto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certezza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numero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persone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 xml:space="preserve">coinvolti nel data </w:t>
      </w:r>
      <w:proofErr w:type="spellStart"/>
      <w:r w:rsidRPr="00F172C7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F172C7">
        <w:rPr>
          <w:rFonts w:ascii="Times New Roman" w:hAnsi="Times New Roman" w:cs="Times New Roman"/>
          <w:sz w:val="24"/>
          <w:szCs w:val="24"/>
        </w:rPr>
        <w:t xml:space="preserve">, in prima battuta il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172C7">
        <w:rPr>
          <w:rFonts w:ascii="Times New Roman" w:hAnsi="Times New Roman" w:cs="Times New Roman"/>
          <w:sz w:val="24"/>
          <w:szCs w:val="24"/>
        </w:rPr>
        <w:t>itolare può notificare all’Autorità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stima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approssimativa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2C7">
        <w:rPr>
          <w:rFonts w:ascii="Times New Roman" w:hAnsi="Times New Roman" w:cs="Times New Roman"/>
          <w:sz w:val="24"/>
          <w:szCs w:val="24"/>
        </w:rPr>
        <w:t>provvedendo,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seguito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accertamenti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puntuali,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comunicare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accurati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AEDF21" w14:textId="0E3691F2" w:rsidR="00F172C7" w:rsidRDefault="00F172C7" w:rsidP="00F172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2C7">
        <w:rPr>
          <w:rFonts w:ascii="Times New Roman" w:hAnsi="Times New Roman" w:cs="Times New Roman"/>
          <w:sz w:val="24"/>
          <w:szCs w:val="24"/>
          <w:u w:val="single"/>
        </w:rPr>
        <w:t>NOTIFICA PER FASI</w:t>
      </w:r>
      <w:r>
        <w:rPr>
          <w:rFonts w:ascii="Times New Roman" w:hAnsi="Times New Roman" w:cs="Times New Roman"/>
          <w:sz w:val="24"/>
          <w:szCs w:val="24"/>
        </w:rPr>
        <w:t>: I</w:t>
      </w:r>
      <w:r w:rsidRPr="00F172C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situazioni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complesse,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F172C7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può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notificare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subito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sintetico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2C7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F172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aggiornando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l’Autorità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fasi successive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2C7">
        <w:rPr>
          <w:rFonts w:ascii="Times New Roman" w:hAnsi="Times New Roman" w:cs="Times New Roman"/>
          <w:sz w:val="24"/>
          <w:szCs w:val="24"/>
        </w:rPr>
        <w:t>sulla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C7">
        <w:rPr>
          <w:rFonts w:ascii="Times New Roman" w:hAnsi="Times New Roman" w:cs="Times New Roman"/>
          <w:sz w:val="24"/>
          <w:szCs w:val="24"/>
        </w:rPr>
        <w:t>di nuovi riscontr</w:t>
      </w:r>
      <w:r>
        <w:rPr>
          <w:rFonts w:ascii="Times New Roman" w:hAnsi="Times New Roman" w:cs="Times New Roman"/>
          <w:sz w:val="24"/>
          <w:szCs w:val="24"/>
        </w:rPr>
        <w:t>i;</w:t>
      </w:r>
    </w:p>
    <w:p w14:paraId="5E89BA91" w14:textId="3CB970C9" w:rsidR="00F172C7" w:rsidRPr="0067434C" w:rsidRDefault="00F172C7" w:rsidP="00F172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2C7">
        <w:rPr>
          <w:rFonts w:ascii="Times New Roman" w:hAnsi="Times New Roman" w:cs="Times New Roman"/>
          <w:sz w:val="24"/>
          <w:szCs w:val="24"/>
          <w:u w:val="single"/>
        </w:rPr>
        <w:t>NOTIFICA AGGREGATA</w:t>
      </w:r>
      <w:r w:rsidR="0067434C">
        <w:rPr>
          <w:rFonts w:ascii="Times New Roman" w:hAnsi="Times New Roman" w:cs="Times New Roman"/>
          <w:sz w:val="24"/>
          <w:szCs w:val="24"/>
        </w:rPr>
        <w:t xml:space="preserve">: </w:t>
      </w:r>
      <w:r w:rsidR="0067434C" w:rsidRPr="0067434C">
        <w:rPr>
          <w:rFonts w:ascii="Times New Roman" w:hAnsi="Times New Roman" w:cs="Times New Roman"/>
          <w:sz w:val="24"/>
          <w:szCs w:val="24"/>
        </w:rPr>
        <w:t>In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caso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di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violazioni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ripetute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e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simili,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per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ridurre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l’aggravio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di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continue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notifiche il titolare può eseguire una notifica aggregata di tutte le violazioni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subite in un arco di tempo anche superiore alle 72 ore, giustificando nella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notifica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le motivazioni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del</w:t>
      </w:r>
      <w:r w:rsidR="0067434C"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ritardo.</w:t>
      </w:r>
    </w:p>
    <w:p w14:paraId="2668C8E4" w14:textId="45F145E3" w:rsidR="0067434C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assenza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diverse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istruzioni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dell’Autorità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disponendo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mezzi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informatici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necessari,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Titolare trasmette la notifica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all’Autorità via PEC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434C">
        <w:rPr>
          <w:rFonts w:ascii="Times New Roman" w:hAnsi="Times New Roman" w:cs="Times New Roman"/>
          <w:sz w:val="24"/>
          <w:szCs w:val="24"/>
        </w:rPr>
        <w:t xml:space="preserve"> utilizzando il modulo predisposto </w:t>
      </w:r>
      <w:proofErr w:type="gramStart"/>
      <w:r w:rsidRPr="0067434C">
        <w:rPr>
          <w:rFonts w:ascii="Times New Roman" w:hAnsi="Times New Roman" w:cs="Times New Roman"/>
          <w:sz w:val="24"/>
          <w:szCs w:val="24"/>
        </w:rPr>
        <w:t>dall’Autorità  o</w:t>
      </w:r>
      <w:proofErr w:type="gramEnd"/>
      <w:r w:rsidRPr="0067434C">
        <w:rPr>
          <w:rFonts w:ascii="Times New Roman" w:hAnsi="Times New Roman" w:cs="Times New Roman"/>
          <w:sz w:val="24"/>
          <w:szCs w:val="24"/>
        </w:rPr>
        <w:t>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risultasse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semplice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veloce,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attraverso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diversamente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formattato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67434C">
        <w:rPr>
          <w:rFonts w:ascii="Times New Roman" w:hAnsi="Times New Roman" w:cs="Times New Roman"/>
          <w:sz w:val="24"/>
          <w:szCs w:val="24"/>
        </w:rPr>
        <w:t>guale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contenuto.</w:t>
      </w:r>
    </w:p>
    <w:p w14:paraId="4FFF1ADE" w14:textId="77777777" w:rsidR="0067434C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lastRenderedPageBreak/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disponendo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mezzi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informatici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necessari,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provvede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trasmissione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notifica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all’Autorità attraverso altro mezzo di comunicazione (mail normale, telefono) provvedendo in un secondo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alla ritrasmissione via PEC.</w:t>
      </w:r>
    </w:p>
    <w:p w14:paraId="7F70E41D" w14:textId="4F9BF162" w:rsidR="0067434C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 xml:space="preserve">L’avvenuta notifica viene registrata nel Registro dei Data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67434C">
        <w:rPr>
          <w:rFonts w:ascii="Times New Roman" w:hAnsi="Times New Roman" w:cs="Times New Roman"/>
          <w:sz w:val="24"/>
          <w:szCs w:val="24"/>
        </w:rPr>
        <w:t xml:space="preserve"> specificando contenuti, tempi e modalità </w:t>
      </w:r>
      <w:r>
        <w:rPr>
          <w:rFonts w:ascii="Times New Roman" w:hAnsi="Times New Roman" w:cs="Times New Roman"/>
          <w:sz w:val="24"/>
          <w:szCs w:val="24"/>
        </w:rPr>
        <w:t>e se è stata</w:t>
      </w:r>
      <w:r w:rsidRPr="0067434C">
        <w:rPr>
          <w:rFonts w:ascii="Times New Roman" w:hAnsi="Times New Roman" w:cs="Times New Roman"/>
          <w:sz w:val="24"/>
          <w:szCs w:val="24"/>
        </w:rPr>
        <w:t xml:space="preserve"> utilizzata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una delle</w:t>
      </w:r>
      <w:r>
        <w:rPr>
          <w:rFonts w:ascii="Times New Roman" w:hAnsi="Times New Roman" w:cs="Times New Roman"/>
          <w:sz w:val="24"/>
          <w:szCs w:val="24"/>
        </w:rPr>
        <w:t xml:space="preserve"> suddette</w:t>
      </w:r>
      <w:r w:rsidRPr="0067434C">
        <w:rPr>
          <w:rFonts w:ascii="Times New Roman" w:hAnsi="Times New Roman" w:cs="Times New Roman"/>
          <w:sz w:val="24"/>
          <w:szCs w:val="24"/>
        </w:rPr>
        <w:t xml:space="preserve"> modalità.</w:t>
      </w:r>
    </w:p>
    <w:p w14:paraId="6193ABC3" w14:textId="77777777" w:rsidR="0067434C" w:rsidRPr="0067434C" w:rsidRDefault="0067434C" w:rsidP="00674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34C">
        <w:rPr>
          <w:rFonts w:ascii="Times New Roman" w:hAnsi="Times New Roman" w:cs="Times New Roman"/>
          <w:b/>
          <w:bCs/>
          <w:sz w:val="24"/>
          <w:szCs w:val="24"/>
        </w:rPr>
        <w:t>3.6 – Comunicazione agli Interessati</w:t>
      </w:r>
    </w:p>
    <w:p w14:paraId="50FED2CC" w14:textId="3FE1F9A4" w:rsidR="0067434C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Interessati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è obbligo previsto dall’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434C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GDPR</w:t>
      </w:r>
      <w:r>
        <w:rPr>
          <w:rFonts w:ascii="Times New Roman" w:hAnsi="Times New Roman" w:cs="Times New Roman"/>
          <w:sz w:val="24"/>
          <w:szCs w:val="24"/>
        </w:rPr>
        <w:t xml:space="preserve"> in capo </w:t>
      </w:r>
      <w:r w:rsidRPr="0067434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434C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provvede,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direttamente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 attraverso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Delega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67434C">
        <w:rPr>
          <w:rFonts w:ascii="Times New Roman" w:hAnsi="Times New Roman" w:cs="Times New Roman"/>
          <w:sz w:val="24"/>
          <w:szCs w:val="24"/>
        </w:rPr>
        <w:t>.</w:t>
      </w:r>
    </w:p>
    <w:p w14:paraId="1E3A1413" w14:textId="3520E13D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“rischio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elevato”,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434C">
        <w:rPr>
          <w:rFonts w:ascii="Times New Roman" w:hAnsi="Times New Roman" w:cs="Times New Roman"/>
          <w:sz w:val="24"/>
          <w:szCs w:val="24"/>
        </w:rPr>
        <w:t>rt.34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434C">
        <w:rPr>
          <w:rFonts w:ascii="Times New Roman" w:hAnsi="Times New Roman" w:cs="Times New Roman"/>
          <w:sz w:val="24"/>
          <w:szCs w:val="24"/>
        </w:rPr>
        <w:t>comma3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GDPR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esclude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l’obbligo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alcuni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casi: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1D4B4" w14:textId="45210142" w:rsidR="0067434C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“Non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richiesta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all'interessato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soddisfatta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seguenti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condizioni:</w:t>
      </w:r>
    </w:p>
    <w:p w14:paraId="263A7D0D" w14:textId="60FD67C0" w:rsidR="0067434C" w:rsidRDefault="0067434C" w:rsidP="006743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il titolare ha messo in atto misure tecniche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organizzative adeguate di protezione e tali misure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erano state applicate ai dati, in particolare quelle destinate a rendere i dati incomprensibili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chiunque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non sia autorizzato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accedervi,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quali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la cifratura;</w:t>
      </w:r>
    </w:p>
    <w:p w14:paraId="548797AF" w14:textId="5D268A03" w:rsidR="0067434C" w:rsidRDefault="0067434C" w:rsidP="006743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il titolare ha successivamente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adottato misure atte a scongiurare il sopraggiungere di un rischio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elevato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libertà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interessati;</w:t>
      </w:r>
    </w:p>
    <w:p w14:paraId="635D9FA4" w14:textId="77777777" w:rsidR="0067434C" w:rsidRDefault="0067434C" w:rsidP="006743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detta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richiederebbe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sforzi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sproporzionati.</w:t>
      </w:r>
    </w:p>
    <w:p w14:paraId="50F630EA" w14:textId="77777777" w:rsidR="00A71D78" w:rsidRDefault="0067434C" w:rsidP="0067434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caso,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procede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invece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 pubblica o a una misura simile, tramite la quale gli interessati sono informati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analoga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efficacia.”</w:t>
      </w:r>
    </w:p>
    <w:p w14:paraId="3917BAA7" w14:textId="77777777" w:rsidR="00A71D78" w:rsidRDefault="0067434C" w:rsidP="00A71D78">
      <w:pPr>
        <w:jc w:val="both"/>
        <w:rPr>
          <w:rFonts w:ascii="Times New Roman" w:hAnsi="Times New Roman" w:cs="Times New Roman"/>
          <w:sz w:val="24"/>
          <w:szCs w:val="24"/>
        </w:rPr>
      </w:pPr>
      <w:r w:rsidRPr="00A71D78">
        <w:rPr>
          <w:rFonts w:ascii="Times New Roman" w:hAnsi="Times New Roman" w:cs="Times New Roman"/>
          <w:sz w:val="24"/>
          <w:szCs w:val="24"/>
        </w:rPr>
        <w:t>Il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caso b)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consente al Titolare di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soprassedere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alla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comunicazione agli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interessati</w:t>
      </w:r>
      <w:r w:rsidR="00A71D78">
        <w:rPr>
          <w:rFonts w:ascii="Times New Roman" w:hAnsi="Times New Roman" w:cs="Times New Roman"/>
          <w:sz w:val="24"/>
          <w:szCs w:val="24"/>
        </w:rPr>
        <w:t xml:space="preserve">, </w:t>
      </w:r>
      <w:r w:rsidRPr="00A71D78">
        <w:rPr>
          <w:rFonts w:ascii="Times New Roman" w:hAnsi="Times New Roman" w:cs="Times New Roman"/>
          <w:sz w:val="24"/>
          <w:szCs w:val="24"/>
        </w:rPr>
        <w:t>qualora la risposta messa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in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campo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in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contrasto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al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data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D78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sia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valutata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adeguata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riportare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il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rischio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livello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“probabile”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“nullo”.</w:t>
      </w:r>
    </w:p>
    <w:p w14:paraId="2C880A14" w14:textId="09F4468F" w:rsidR="0067434C" w:rsidRPr="00A71D78" w:rsidRDefault="0067434C" w:rsidP="00A71D78">
      <w:pPr>
        <w:jc w:val="both"/>
        <w:rPr>
          <w:rFonts w:ascii="Times New Roman" w:hAnsi="Times New Roman" w:cs="Times New Roman"/>
          <w:sz w:val="24"/>
          <w:szCs w:val="24"/>
        </w:rPr>
      </w:pPr>
      <w:r w:rsidRPr="00A71D78">
        <w:rPr>
          <w:rFonts w:ascii="Times New Roman" w:hAnsi="Times New Roman" w:cs="Times New Roman"/>
          <w:sz w:val="24"/>
          <w:szCs w:val="24"/>
        </w:rPr>
        <w:t>Il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comma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successivo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Considerando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n.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86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n.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88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coinvolgono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l’Autorità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nel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processo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decisionale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che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porta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meno alla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A71D78">
        <w:rPr>
          <w:rFonts w:ascii="Times New Roman" w:hAnsi="Times New Roman" w:cs="Times New Roman"/>
          <w:sz w:val="24"/>
          <w:szCs w:val="24"/>
        </w:rPr>
        <w:t>comunicazione:</w:t>
      </w:r>
    </w:p>
    <w:p w14:paraId="76ADD322" w14:textId="57953C09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Art. 34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(4): “Nel caso in cui il titolare non abbia ancora comunicato all'interessato la violazione, l</w:t>
      </w:r>
      <w:r w:rsidR="00A71D78">
        <w:rPr>
          <w:rFonts w:ascii="Times New Roman" w:hAnsi="Times New Roman" w:cs="Times New Roman"/>
          <w:sz w:val="24"/>
          <w:szCs w:val="24"/>
        </w:rPr>
        <w:t>’</w:t>
      </w:r>
      <w:r w:rsidRPr="0067434C">
        <w:rPr>
          <w:rFonts w:ascii="Times New Roman" w:hAnsi="Times New Roman" w:cs="Times New Roman"/>
          <w:sz w:val="24"/>
          <w:szCs w:val="24"/>
        </w:rPr>
        <w:t>Autorità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può richiedere, dopo aver valutato la probabilità che la violazione presenti un rischio elevato, che vi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provveda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 può decidere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che una delle condizioni di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cui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paragrafo 3 è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soddisfatta.”</w:t>
      </w:r>
    </w:p>
    <w:p w14:paraId="1DE80523" w14:textId="77777777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C86</w:t>
      </w:r>
      <w:r w:rsidR="00A71D78">
        <w:rPr>
          <w:rFonts w:ascii="Times New Roman" w:hAnsi="Times New Roman" w:cs="Times New Roman"/>
          <w:sz w:val="24"/>
          <w:szCs w:val="24"/>
        </w:rPr>
        <w:t>:</w:t>
      </w:r>
      <w:r w:rsidRPr="0067434C">
        <w:rPr>
          <w:rFonts w:ascii="Times New Roman" w:hAnsi="Times New Roman" w:cs="Times New Roman"/>
          <w:sz w:val="24"/>
          <w:szCs w:val="24"/>
        </w:rPr>
        <w:t xml:space="preserve"> “Le comunicazioni agli interessati dovrebbero essere effettuate non appena ragionevolmente possibile 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 stretta collaborazione con l</w:t>
      </w:r>
      <w:r w:rsidR="00A71D78">
        <w:rPr>
          <w:rFonts w:ascii="Times New Roman" w:hAnsi="Times New Roman" w:cs="Times New Roman"/>
          <w:sz w:val="24"/>
          <w:szCs w:val="24"/>
        </w:rPr>
        <w:t>’</w:t>
      </w:r>
      <w:r w:rsidRPr="0067434C">
        <w:rPr>
          <w:rFonts w:ascii="Times New Roman" w:hAnsi="Times New Roman" w:cs="Times New Roman"/>
          <w:sz w:val="24"/>
          <w:szCs w:val="24"/>
        </w:rPr>
        <w:t>Autorità e nel rispetto degli orientamenti impartiti da questa</w:t>
      </w:r>
      <w:r w:rsidR="00A71D78">
        <w:rPr>
          <w:rFonts w:ascii="Times New Roman" w:hAnsi="Times New Roman" w:cs="Times New Roman"/>
          <w:sz w:val="24"/>
          <w:szCs w:val="24"/>
        </w:rPr>
        <w:t xml:space="preserve"> [</w:t>
      </w:r>
      <w:r w:rsidRPr="0067434C">
        <w:rPr>
          <w:rFonts w:ascii="Times New Roman" w:hAnsi="Times New Roman" w:cs="Times New Roman"/>
          <w:sz w:val="24"/>
          <w:szCs w:val="24"/>
        </w:rPr>
        <w:t>...</w:t>
      </w:r>
      <w:r w:rsidR="00A71D78">
        <w:rPr>
          <w:rFonts w:ascii="Times New Roman" w:hAnsi="Times New Roman" w:cs="Times New Roman"/>
          <w:sz w:val="24"/>
          <w:szCs w:val="24"/>
        </w:rPr>
        <w:t>]</w:t>
      </w:r>
      <w:r w:rsidRPr="0067434C">
        <w:rPr>
          <w:rFonts w:ascii="Times New Roman" w:hAnsi="Times New Roman" w:cs="Times New Roman"/>
          <w:sz w:val="24"/>
          <w:szCs w:val="24"/>
        </w:rPr>
        <w:t xml:space="preserve"> Ad esempio, la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necessità  di  attenuare  un  rischio  immediato  di  danno  richiederebbe  che  la  comunicazione  agli  interessati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fosse  tempestiva,  ma  la  necessità  di  attuare  opportune  misure  per  contrastare  violazioni  di  dati  personali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ripetute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 analoghe potrebbe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giustificare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tempi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più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lunghi per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la comunicazione.”</w:t>
      </w:r>
    </w:p>
    <w:p w14:paraId="5DF8F27D" w14:textId="77777777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C88 “Inoltre, è opportuno che tali modalità e procedure tengano conto dei legittimi interessi delle autorità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incaricate dell'applicazione della legge, qualora una divulgazione prematura possa ostacolare inutilmente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l'indagine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sulle circostanze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una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violazione di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dati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personali.”</w:t>
      </w:r>
    </w:p>
    <w:p w14:paraId="73F22ED8" w14:textId="77777777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La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agli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interessati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richiede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disponibilità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non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solo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dell’elenco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nominativi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degli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 xml:space="preserve">interessati, ma anche la conoscenza di un loro recapito certo (es. indirizzo email). </w:t>
      </w:r>
    </w:p>
    <w:p w14:paraId="1A791AC4" w14:textId="0C56AB31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Nella comunicazione deve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essere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utilizzato un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linguaggio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semplice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 comprensibile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dagli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interessati.</w:t>
      </w:r>
    </w:p>
    <w:p w14:paraId="6C677EA3" w14:textId="2ECB9EA0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lastRenderedPageBreak/>
        <w:t>Nel caso di comunicazione pubblica previsto dall’</w:t>
      </w:r>
      <w:r w:rsidR="00A71D78">
        <w:rPr>
          <w:rFonts w:ascii="Times New Roman" w:hAnsi="Times New Roman" w:cs="Times New Roman"/>
          <w:sz w:val="24"/>
          <w:szCs w:val="24"/>
        </w:rPr>
        <w:t>a</w:t>
      </w:r>
      <w:r w:rsidRPr="0067434C">
        <w:rPr>
          <w:rFonts w:ascii="Times New Roman" w:hAnsi="Times New Roman" w:cs="Times New Roman"/>
          <w:sz w:val="24"/>
          <w:szCs w:val="24"/>
        </w:rPr>
        <w:t>rt. 34</w:t>
      </w:r>
      <w:r w:rsidR="00A71BBC">
        <w:rPr>
          <w:rFonts w:ascii="Times New Roman" w:hAnsi="Times New Roman" w:cs="Times New Roman"/>
          <w:sz w:val="24"/>
          <w:szCs w:val="24"/>
        </w:rPr>
        <w:t xml:space="preserve">, </w:t>
      </w:r>
      <w:r w:rsidRPr="0067434C">
        <w:rPr>
          <w:rFonts w:ascii="Times New Roman" w:hAnsi="Times New Roman" w:cs="Times New Roman"/>
          <w:sz w:val="24"/>
          <w:szCs w:val="24"/>
        </w:rPr>
        <w:t>comma 3</w:t>
      </w:r>
      <w:r w:rsidR="00A71BBC">
        <w:rPr>
          <w:rFonts w:ascii="Times New Roman" w:hAnsi="Times New Roman" w:cs="Times New Roman"/>
          <w:sz w:val="24"/>
          <w:szCs w:val="24"/>
        </w:rPr>
        <w:t>, lett. c)</w:t>
      </w:r>
      <w:r w:rsidRPr="0067434C">
        <w:rPr>
          <w:rFonts w:ascii="Times New Roman" w:hAnsi="Times New Roman" w:cs="Times New Roman"/>
          <w:sz w:val="24"/>
          <w:szCs w:val="24"/>
        </w:rPr>
        <w:t>, deve essere garantita la medesima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efficacia conoscitiva che si sarebbe ottenuta con una comunicazione diretta all’interessato, ponendo ad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esempio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la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 in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adeguata evidenza sul sito internet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dell’Ente.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CB80D" w14:textId="39EDA1DD" w:rsidR="00A71D78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Diversamente dal caso della notifica all’Autorità, il GDPR non specifica il contenuto della comunicazione,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che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dovrà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tenere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conto delle cautele espresse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</w:t>
      </w:r>
      <w:r w:rsidR="00A71D78">
        <w:rPr>
          <w:rFonts w:ascii="Times New Roman" w:hAnsi="Times New Roman" w:cs="Times New Roman"/>
          <w:sz w:val="24"/>
          <w:szCs w:val="24"/>
        </w:rPr>
        <w:t xml:space="preserve">i </w:t>
      </w:r>
      <w:r w:rsidRPr="0067434C">
        <w:rPr>
          <w:rFonts w:ascii="Times New Roman" w:hAnsi="Times New Roman" w:cs="Times New Roman"/>
          <w:sz w:val="24"/>
          <w:szCs w:val="24"/>
        </w:rPr>
        <w:t>C86</w:t>
      </w:r>
      <w:r w:rsidR="00A71D78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e C88.</w:t>
      </w:r>
    </w:p>
    <w:p w14:paraId="1D544CB0" w14:textId="77777777" w:rsidR="00A71BBC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Nel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Registro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dei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data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viene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annotato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l’esito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valutazione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sulla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necessità/inopportunità/impossibilità di procedere alla comunicazione e, in caso positivo, la sintesi delle modalità scelte per la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comunicazione</w:t>
      </w:r>
      <w:r w:rsidR="00A71BBC">
        <w:rPr>
          <w:rFonts w:ascii="Times New Roman" w:hAnsi="Times New Roman" w:cs="Times New Roman"/>
          <w:sz w:val="24"/>
          <w:szCs w:val="24"/>
        </w:rPr>
        <w:t xml:space="preserve">, </w:t>
      </w:r>
      <w:r w:rsidRPr="0067434C">
        <w:rPr>
          <w:rFonts w:ascii="Times New Roman" w:hAnsi="Times New Roman" w:cs="Times New Roman"/>
          <w:sz w:val="24"/>
          <w:szCs w:val="24"/>
        </w:rPr>
        <w:t>allegando, quando tecnicamente possibile, l’elenco degli interessati o almeno una indicazione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categoria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degli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interessati,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 analogia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quanto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richiesto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dalla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notifica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all’Autorità.</w:t>
      </w:r>
    </w:p>
    <w:p w14:paraId="29D72FB8" w14:textId="77777777" w:rsidR="00A71BBC" w:rsidRPr="00E35079" w:rsidRDefault="0067434C" w:rsidP="00674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79">
        <w:rPr>
          <w:rFonts w:ascii="Times New Roman" w:hAnsi="Times New Roman" w:cs="Times New Roman"/>
          <w:b/>
          <w:bCs/>
          <w:sz w:val="24"/>
          <w:szCs w:val="24"/>
        </w:rPr>
        <w:t>3.7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– I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nformativa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DPO</w:t>
      </w:r>
    </w:p>
    <w:p w14:paraId="057DE3F3" w14:textId="77777777" w:rsidR="00A71BBC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Poiché l’Autorità di Controllo può richiedere la collaborazione del DPO (</w:t>
      </w:r>
      <w:proofErr w:type="gramStart"/>
      <w:r w:rsidRPr="0067434C">
        <w:rPr>
          <w:rFonts w:ascii="Times New Roman" w:hAnsi="Times New Roman" w:cs="Times New Roman"/>
          <w:sz w:val="24"/>
          <w:szCs w:val="24"/>
        </w:rPr>
        <w:t xml:space="preserve">Data 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proofErr w:type="gramEnd"/>
      <w:r w:rsidRPr="006743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67434C">
        <w:rPr>
          <w:rFonts w:ascii="Times New Roman" w:hAnsi="Times New Roman" w:cs="Times New Roman"/>
          <w:sz w:val="24"/>
          <w:szCs w:val="24"/>
        </w:rPr>
        <w:t>)  nella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valutazione  della  situazione,  come  raccomandato  dalle  DBGL</w:t>
      </w:r>
      <w:r w:rsidR="00A71BBC">
        <w:rPr>
          <w:rFonts w:ascii="Times New Roman" w:hAnsi="Times New Roman" w:cs="Times New Roman"/>
          <w:sz w:val="24"/>
          <w:szCs w:val="24"/>
        </w:rPr>
        <w:t>,</w:t>
      </w:r>
      <w:r w:rsidRPr="0067434C">
        <w:rPr>
          <w:rFonts w:ascii="Times New Roman" w:hAnsi="Times New Roman" w:cs="Times New Roman"/>
          <w:sz w:val="24"/>
          <w:szCs w:val="24"/>
        </w:rPr>
        <w:t xml:space="preserve"> è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necessario  che  il  DPO  venga  avvisato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dell’avvenuta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violazione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dei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dati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personali,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inviando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suo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recapito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copia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della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notifica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inviata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all’Autorità.</w:t>
      </w:r>
    </w:p>
    <w:p w14:paraId="0A5192D1" w14:textId="77777777" w:rsidR="00A71BBC" w:rsidRPr="00E35079" w:rsidRDefault="0067434C" w:rsidP="00674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79">
        <w:rPr>
          <w:rFonts w:ascii="Times New Roman" w:hAnsi="Times New Roman" w:cs="Times New Roman"/>
          <w:b/>
          <w:bCs/>
          <w:sz w:val="24"/>
          <w:szCs w:val="24"/>
        </w:rPr>
        <w:t>3.8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Azioni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risposta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A71BBC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5079">
        <w:rPr>
          <w:rFonts w:ascii="Times New Roman" w:hAnsi="Times New Roman" w:cs="Times New Roman"/>
          <w:b/>
          <w:bCs/>
          <w:sz w:val="24"/>
          <w:szCs w:val="24"/>
        </w:rPr>
        <w:t>breach</w:t>
      </w:r>
      <w:proofErr w:type="spellEnd"/>
    </w:p>
    <w:p w14:paraId="54F274B9" w14:textId="524B9B4D" w:rsidR="0067434C" w:rsidRDefault="00A71BB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7434C" w:rsidRPr="0067434C">
        <w:rPr>
          <w:rFonts w:ascii="Times New Roman" w:hAnsi="Times New Roman" w:cs="Times New Roman"/>
          <w:sz w:val="24"/>
          <w:szCs w:val="24"/>
        </w:rPr>
        <w:t>a tempestiva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 xml:space="preserve">esecuzione di azioni di risposta al data </w:t>
      </w:r>
      <w:proofErr w:type="spellStart"/>
      <w:r w:rsidR="0067434C" w:rsidRPr="0067434C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="0067434C" w:rsidRPr="0067434C">
        <w:rPr>
          <w:rFonts w:ascii="Times New Roman" w:hAnsi="Times New Roman" w:cs="Times New Roman"/>
          <w:sz w:val="24"/>
          <w:szCs w:val="24"/>
        </w:rPr>
        <w:t xml:space="preserve"> può significativamente</w:t>
      </w:r>
      <w:r>
        <w:rPr>
          <w:rFonts w:ascii="Times New Roman" w:hAnsi="Times New Roman" w:cs="Times New Roman"/>
          <w:sz w:val="24"/>
          <w:szCs w:val="24"/>
        </w:rPr>
        <w:t xml:space="preserve"> e positivamente</w:t>
      </w:r>
      <w:r w:rsidR="0067434C" w:rsidRPr="0067434C">
        <w:rPr>
          <w:rFonts w:ascii="Times New Roman" w:hAnsi="Times New Roman" w:cs="Times New Roman"/>
          <w:sz w:val="24"/>
          <w:szCs w:val="24"/>
        </w:rPr>
        <w:t xml:space="preserve"> incidere sull’esito finale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gestione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caso,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evitando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434C" w:rsidRPr="0067434C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esempio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434C" w:rsidRPr="0067434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interessati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conseguenti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effetti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negativi (sia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finanziari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sia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34C" w:rsidRPr="0067434C">
        <w:rPr>
          <w:rFonts w:ascii="Times New Roman" w:hAnsi="Times New Roman" w:cs="Times New Roman"/>
          <w:sz w:val="24"/>
          <w:szCs w:val="24"/>
        </w:rPr>
        <w:t>immagine) sull’Ente.</w:t>
      </w:r>
    </w:p>
    <w:p w14:paraId="2A54B34A" w14:textId="77777777" w:rsidR="00E35079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Le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risposte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devono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basarsi</w:t>
      </w:r>
      <w:r w:rsidR="00A71BBC">
        <w:rPr>
          <w:rFonts w:ascii="Times New Roman" w:hAnsi="Times New Roman" w:cs="Times New Roman"/>
          <w:sz w:val="24"/>
          <w:szCs w:val="24"/>
        </w:rPr>
        <w:t xml:space="preserve">, </w:t>
      </w:r>
      <w:r w:rsidRPr="0067434C">
        <w:rPr>
          <w:rFonts w:ascii="Times New Roman" w:hAnsi="Times New Roman" w:cs="Times New Roman"/>
          <w:sz w:val="24"/>
          <w:szCs w:val="24"/>
        </w:rPr>
        <w:t>per</w:t>
      </w:r>
      <w:r w:rsidR="00A71BBC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quanto</w:t>
      </w:r>
      <w:r w:rsidR="00A71BBC">
        <w:rPr>
          <w:rFonts w:ascii="Times New Roman" w:hAnsi="Times New Roman" w:cs="Times New Roman"/>
          <w:sz w:val="24"/>
          <w:szCs w:val="24"/>
        </w:rPr>
        <w:t xml:space="preserve"> possibile, </w:t>
      </w:r>
      <w:r w:rsidRPr="0067434C">
        <w:rPr>
          <w:rFonts w:ascii="Times New Roman" w:hAnsi="Times New Roman" w:cs="Times New Roman"/>
          <w:sz w:val="24"/>
          <w:szCs w:val="24"/>
        </w:rPr>
        <w:t>sulle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procedure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operative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predisposte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allo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scopo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su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altre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pratiche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consolidate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dall’uso.</w:t>
      </w:r>
    </w:p>
    <w:p w14:paraId="1FA06C9B" w14:textId="77777777" w:rsidR="00E35079" w:rsidRPr="00E35079" w:rsidRDefault="0067434C" w:rsidP="00674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79">
        <w:rPr>
          <w:rFonts w:ascii="Times New Roman" w:hAnsi="Times New Roman" w:cs="Times New Roman"/>
          <w:b/>
          <w:bCs/>
          <w:sz w:val="24"/>
          <w:szCs w:val="24"/>
        </w:rPr>
        <w:t>3.9</w:t>
      </w:r>
      <w:r w:rsidR="00E35079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Registrazione</w:t>
      </w:r>
      <w:r w:rsidR="00E35079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="00E35079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valutazioni</w:t>
      </w:r>
      <w:r w:rsidR="00E35079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35079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="00E35079" w:rsidRPr="00E35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azioni</w:t>
      </w:r>
    </w:p>
    <w:p w14:paraId="38E5159E" w14:textId="60DCB283" w:rsidR="00E35079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 xml:space="preserve">Al termine della gestione del data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67434C">
        <w:rPr>
          <w:rFonts w:ascii="Times New Roman" w:hAnsi="Times New Roman" w:cs="Times New Roman"/>
          <w:sz w:val="24"/>
          <w:szCs w:val="24"/>
        </w:rPr>
        <w:t>, il Registro dovrà contenere tutte le informazioni relative al caso,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incluse le decisioni assunte e le azioni messe in campo, secondo lo schema riportato al termine del presente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documento.</w:t>
      </w:r>
    </w:p>
    <w:p w14:paraId="227DA19E" w14:textId="77777777" w:rsidR="00E35079" w:rsidRPr="00E35079" w:rsidRDefault="0067434C" w:rsidP="0067434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5079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E35079" w:rsidRPr="00E350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Pr="00E35079">
        <w:rPr>
          <w:rFonts w:ascii="Times New Roman" w:hAnsi="Times New Roman" w:cs="Times New Roman"/>
          <w:b/>
          <w:bCs/>
          <w:sz w:val="28"/>
          <w:szCs w:val="28"/>
          <w:u w:val="single"/>
        </w:rPr>
        <w:t>Attività</w:t>
      </w:r>
      <w:r w:rsidR="00E35079" w:rsidRPr="00E350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8"/>
          <w:szCs w:val="28"/>
          <w:u w:val="single"/>
        </w:rPr>
        <w:t>di</w:t>
      </w:r>
      <w:r w:rsidR="00E35079" w:rsidRPr="00E350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8"/>
          <w:szCs w:val="28"/>
          <w:u w:val="single"/>
        </w:rPr>
        <w:t>miglioramento</w:t>
      </w:r>
    </w:p>
    <w:p w14:paraId="64EA2513" w14:textId="4C6F2BDF" w:rsidR="00E35079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Le attività di miglioramento hanno l’obiettivo di mettere a punto un elenco di migliorie apportabili alla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gestione dei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Pr="0067434C">
        <w:rPr>
          <w:rFonts w:ascii="Times New Roman" w:hAnsi="Times New Roman" w:cs="Times New Roman"/>
          <w:sz w:val="24"/>
          <w:szCs w:val="24"/>
        </w:rPr>
        <w:t xml:space="preserve"> relative a tutte </w:t>
      </w:r>
      <w:r w:rsidR="00E35079">
        <w:rPr>
          <w:rFonts w:ascii="Times New Roman" w:hAnsi="Times New Roman" w:cs="Times New Roman"/>
          <w:sz w:val="24"/>
          <w:szCs w:val="24"/>
        </w:rPr>
        <w:t>l</w:t>
      </w:r>
      <w:r w:rsidRPr="0067434C">
        <w:rPr>
          <w:rFonts w:ascii="Times New Roman" w:hAnsi="Times New Roman" w:cs="Times New Roman"/>
          <w:sz w:val="24"/>
          <w:szCs w:val="24"/>
        </w:rPr>
        <w:t>e fasi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del ciclo, partendo dall</w:t>
      </w:r>
      <w:r w:rsidR="00E35079">
        <w:rPr>
          <w:rFonts w:ascii="Times New Roman" w:hAnsi="Times New Roman" w:cs="Times New Roman"/>
          <w:sz w:val="24"/>
          <w:szCs w:val="24"/>
        </w:rPr>
        <w:t>’</w:t>
      </w:r>
      <w:r w:rsidRPr="0067434C">
        <w:rPr>
          <w:rFonts w:ascii="Times New Roman" w:hAnsi="Times New Roman" w:cs="Times New Roman"/>
          <w:sz w:val="24"/>
          <w:szCs w:val="24"/>
        </w:rPr>
        <w:t>analisi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dei casi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="00E35079">
        <w:rPr>
          <w:rFonts w:ascii="Times New Roman" w:hAnsi="Times New Roman" w:cs="Times New Roman"/>
          <w:sz w:val="24"/>
          <w:szCs w:val="24"/>
        </w:rPr>
        <w:t xml:space="preserve"> annotati</w:t>
      </w:r>
      <w:r w:rsidRPr="0067434C">
        <w:rPr>
          <w:rFonts w:ascii="Times New Roman" w:hAnsi="Times New Roman" w:cs="Times New Roman"/>
          <w:sz w:val="24"/>
          <w:szCs w:val="24"/>
        </w:rPr>
        <w:t xml:space="preserve"> nel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Registro.</w:t>
      </w:r>
    </w:p>
    <w:p w14:paraId="4A59D087" w14:textId="77777777" w:rsidR="00E35079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>Il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Registro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dei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data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4C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assume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quindi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il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duplice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scopo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consentire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di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rispondere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adeguatamente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all’Autorità di Controllo e di fornire gli elementi base per il miglioramento continuo del sistema, desumendo</w:t>
      </w:r>
      <w:r w:rsidR="00E35079">
        <w:rPr>
          <w:rFonts w:ascii="Times New Roman" w:hAnsi="Times New Roman" w:cs="Times New Roman"/>
          <w:sz w:val="24"/>
          <w:szCs w:val="24"/>
        </w:rPr>
        <w:t xml:space="preserve">, </w:t>
      </w:r>
      <w:r w:rsidRPr="0067434C">
        <w:rPr>
          <w:rFonts w:ascii="Times New Roman" w:hAnsi="Times New Roman" w:cs="Times New Roman"/>
          <w:sz w:val="24"/>
          <w:szCs w:val="24"/>
        </w:rPr>
        <w:t>dall’osservazione</w:t>
      </w:r>
      <w:r w:rsidR="00E35079">
        <w:rPr>
          <w:rFonts w:ascii="Times New Roman" w:hAnsi="Times New Roman" w:cs="Times New Roman"/>
          <w:sz w:val="24"/>
          <w:szCs w:val="24"/>
        </w:rPr>
        <w:t xml:space="preserve"> globale </w:t>
      </w:r>
      <w:r w:rsidRPr="0067434C">
        <w:rPr>
          <w:rFonts w:ascii="Times New Roman" w:hAnsi="Times New Roman" w:cs="Times New Roman"/>
          <w:sz w:val="24"/>
          <w:szCs w:val="24"/>
        </w:rPr>
        <w:t>dei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casi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occorsi</w:t>
      </w:r>
      <w:r w:rsidR="00E35079">
        <w:rPr>
          <w:rFonts w:ascii="Times New Roman" w:hAnsi="Times New Roman" w:cs="Times New Roman"/>
          <w:sz w:val="24"/>
          <w:szCs w:val="24"/>
        </w:rPr>
        <w:t xml:space="preserve">, informazioni utili al miglioramento del processo di gestione di data </w:t>
      </w:r>
      <w:proofErr w:type="spellStart"/>
      <w:r w:rsidR="00E35079">
        <w:rPr>
          <w:rFonts w:ascii="Times New Roman" w:hAnsi="Times New Roman" w:cs="Times New Roman"/>
          <w:sz w:val="24"/>
          <w:szCs w:val="24"/>
        </w:rPr>
        <w:t>breach</w:t>
      </w:r>
      <w:proofErr w:type="spellEnd"/>
      <w:r w:rsidR="00E35079">
        <w:rPr>
          <w:rFonts w:ascii="Times New Roman" w:hAnsi="Times New Roman" w:cs="Times New Roman"/>
          <w:sz w:val="24"/>
          <w:szCs w:val="24"/>
        </w:rPr>
        <w:t xml:space="preserve"> sulla base dei precedenti positivi o negativi.</w:t>
      </w:r>
    </w:p>
    <w:p w14:paraId="4F5AB9FC" w14:textId="747FC276" w:rsidR="00E35079" w:rsidRDefault="0067434C" w:rsidP="0067434C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 xml:space="preserve">Dall’analisi del Registro si possono trarre alcuni indicatori, utili sia per </w:t>
      </w:r>
      <w:r w:rsidR="00E35079">
        <w:rPr>
          <w:rFonts w:ascii="Times New Roman" w:hAnsi="Times New Roman" w:cs="Times New Roman"/>
          <w:sz w:val="24"/>
          <w:szCs w:val="24"/>
        </w:rPr>
        <w:t>i</w:t>
      </w:r>
      <w:r w:rsidRPr="0067434C">
        <w:rPr>
          <w:rFonts w:ascii="Times New Roman" w:hAnsi="Times New Roman" w:cs="Times New Roman"/>
          <w:sz w:val="24"/>
          <w:szCs w:val="24"/>
        </w:rPr>
        <w:t>dentificare aree di debolezza nel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sistema di protezione dei dati personali sia, col passare degli anni, per valutare la stabilità del sistema e la sua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adeguatezza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 resistere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a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nuove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minacce (il valore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ideale</w:t>
      </w:r>
      <w:r w:rsidR="00E35079">
        <w:rPr>
          <w:rFonts w:ascii="Times New Roman" w:hAnsi="Times New Roman" w:cs="Times New Roman"/>
          <w:sz w:val="24"/>
          <w:szCs w:val="24"/>
        </w:rPr>
        <w:t xml:space="preserve"> </w:t>
      </w:r>
      <w:r w:rsidRPr="0067434C">
        <w:rPr>
          <w:rFonts w:ascii="Times New Roman" w:hAnsi="Times New Roman" w:cs="Times New Roman"/>
          <w:sz w:val="24"/>
          <w:szCs w:val="24"/>
        </w:rPr>
        <w:t>obiettivo):</w:t>
      </w:r>
    </w:p>
    <w:p w14:paraId="3AB5A13A" w14:textId="649AD7F8" w:rsidR="00E35079" w:rsidRPr="00E35079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t>•Numero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di data</w:t>
      </w:r>
      <w:r w:rsidR="00E35079" w:rsidRPr="00E35079">
        <w:rPr>
          <w:rFonts w:ascii="Times New Roman" w:hAnsi="Times New Roman" w:cs="Times New Roman"/>
        </w:rPr>
        <w:t xml:space="preserve"> </w:t>
      </w:r>
      <w:proofErr w:type="spellStart"/>
      <w:r w:rsidRPr="00E35079">
        <w:rPr>
          <w:rFonts w:ascii="Times New Roman" w:hAnsi="Times New Roman" w:cs="Times New Roman"/>
        </w:rPr>
        <w:t>breach</w:t>
      </w:r>
      <w:proofErr w:type="spellEnd"/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per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anno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e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per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settore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organizzativo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dell’Ente</w:t>
      </w:r>
    </w:p>
    <w:p w14:paraId="7292D75A" w14:textId="44BE8E63" w:rsidR="00E35079" w:rsidRPr="00E35079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t>•Numero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di notifiche</w:t>
      </w:r>
    </w:p>
    <w:p w14:paraId="25429216" w14:textId="5F108B1A" w:rsidR="00E35079" w:rsidRPr="00E35079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t>•Numero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di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notifiche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differite/per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fasi</w:t>
      </w:r>
    </w:p>
    <w:p w14:paraId="25F96535" w14:textId="6BD5A6DC" w:rsidR="00E35079" w:rsidRPr="00E35079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lastRenderedPageBreak/>
        <w:t>•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Numero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di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 xml:space="preserve">comunicazioni </w:t>
      </w:r>
    </w:p>
    <w:p w14:paraId="4E2DCF6C" w14:textId="2A3ED37D" w:rsidR="00E35079" w:rsidRPr="00E35079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t>•Numero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segnalazioni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dall’esterno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/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totale segnalazioni</w:t>
      </w:r>
    </w:p>
    <w:p w14:paraId="6AD31E84" w14:textId="37B1D3A3" w:rsidR="00E35079" w:rsidRPr="00E35079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t>•Numero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segnalazioni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automatiche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/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totale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segnalazioni</w:t>
      </w:r>
    </w:p>
    <w:p w14:paraId="40F002D9" w14:textId="6C1FEB19" w:rsidR="00E35079" w:rsidRPr="00E35079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t>•Numero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data</w:t>
      </w:r>
      <w:r w:rsidR="00E35079" w:rsidRPr="00E35079">
        <w:rPr>
          <w:rFonts w:ascii="Times New Roman" w:hAnsi="Times New Roman" w:cs="Times New Roman"/>
        </w:rPr>
        <w:t xml:space="preserve"> </w:t>
      </w:r>
      <w:proofErr w:type="spellStart"/>
      <w:r w:rsidRPr="00E35079">
        <w:rPr>
          <w:rFonts w:ascii="Times New Roman" w:hAnsi="Times New Roman" w:cs="Times New Roman"/>
        </w:rPr>
        <w:t>breach</w:t>
      </w:r>
      <w:proofErr w:type="spellEnd"/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assistiti da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procedura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operativa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/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totale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data</w:t>
      </w:r>
      <w:r w:rsidR="00E35079" w:rsidRPr="00E35079">
        <w:rPr>
          <w:rFonts w:ascii="Times New Roman" w:hAnsi="Times New Roman" w:cs="Times New Roman"/>
        </w:rPr>
        <w:t xml:space="preserve"> </w:t>
      </w:r>
      <w:proofErr w:type="spellStart"/>
      <w:r w:rsidRPr="00E35079">
        <w:rPr>
          <w:rFonts w:ascii="Times New Roman" w:hAnsi="Times New Roman" w:cs="Times New Roman"/>
        </w:rPr>
        <w:t>breach</w:t>
      </w:r>
      <w:proofErr w:type="spellEnd"/>
    </w:p>
    <w:p w14:paraId="193CC0AC" w14:textId="62E368CC" w:rsidR="0067434C" w:rsidRDefault="0067434C" w:rsidP="0067434C">
      <w:pPr>
        <w:jc w:val="both"/>
        <w:rPr>
          <w:rFonts w:ascii="Times New Roman" w:hAnsi="Times New Roman" w:cs="Times New Roman"/>
        </w:rPr>
      </w:pPr>
      <w:r w:rsidRPr="00E35079">
        <w:rPr>
          <w:rFonts w:ascii="Times New Roman" w:hAnsi="Times New Roman" w:cs="Times New Roman"/>
        </w:rPr>
        <w:t>•Tempo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medio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trascorso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tra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evento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e</w:t>
      </w:r>
      <w:r w:rsidR="00E35079" w:rsidRPr="00E35079">
        <w:rPr>
          <w:rFonts w:ascii="Times New Roman" w:hAnsi="Times New Roman" w:cs="Times New Roman"/>
        </w:rPr>
        <w:t xml:space="preserve"> </w:t>
      </w:r>
      <w:r w:rsidRPr="00E35079">
        <w:rPr>
          <w:rFonts w:ascii="Times New Roman" w:hAnsi="Times New Roman" w:cs="Times New Roman"/>
        </w:rPr>
        <w:t>sua “conoscenza”</w:t>
      </w:r>
    </w:p>
    <w:p w14:paraId="493835E5" w14:textId="6697A7DD" w:rsidR="00E35079" w:rsidRDefault="00E35079" w:rsidP="00674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7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Schema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Registro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dei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079">
        <w:rPr>
          <w:rFonts w:ascii="Times New Roman" w:hAnsi="Times New Roman" w:cs="Times New Roman"/>
          <w:b/>
          <w:bCs/>
          <w:sz w:val="24"/>
          <w:szCs w:val="24"/>
        </w:rPr>
        <w:t>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5079">
        <w:rPr>
          <w:rFonts w:ascii="Times New Roman" w:hAnsi="Times New Roman" w:cs="Times New Roman"/>
          <w:b/>
          <w:bCs/>
          <w:sz w:val="24"/>
          <w:szCs w:val="24"/>
        </w:rPr>
        <w:t>breach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4"/>
        <w:gridCol w:w="2945"/>
        <w:gridCol w:w="3829"/>
      </w:tblGrid>
      <w:tr w:rsidR="004463CB" w14:paraId="69D34805" w14:textId="77777777" w:rsidTr="004463CB">
        <w:tc>
          <w:tcPr>
            <w:tcW w:w="2854" w:type="dxa"/>
          </w:tcPr>
          <w:p w14:paraId="5C860C9B" w14:textId="7D3AB2B9" w:rsidR="00E35079" w:rsidRDefault="00E35079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</w:t>
            </w:r>
          </w:p>
        </w:tc>
        <w:tc>
          <w:tcPr>
            <w:tcW w:w="2945" w:type="dxa"/>
          </w:tcPr>
          <w:p w14:paraId="1D9E9025" w14:textId="78F30E66" w:rsidR="00E35079" w:rsidRDefault="00E35079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INFORMAZIONE</w:t>
            </w:r>
          </w:p>
        </w:tc>
        <w:tc>
          <w:tcPr>
            <w:tcW w:w="3829" w:type="dxa"/>
          </w:tcPr>
          <w:p w14:paraId="670C9C41" w14:textId="6D1307F8" w:rsidR="00E35079" w:rsidRDefault="00E35079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</w:tc>
      </w:tr>
      <w:tr w:rsidR="004463CB" w14:paraId="22C55DE9" w14:textId="77777777" w:rsidTr="004463CB">
        <w:trPr>
          <w:trHeight w:val="90"/>
        </w:trPr>
        <w:tc>
          <w:tcPr>
            <w:tcW w:w="2854" w:type="dxa"/>
            <w:vMerge w:val="restart"/>
          </w:tcPr>
          <w:p w14:paraId="697EE2EC" w14:textId="4E45A13C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Segnalazione</w:t>
            </w:r>
          </w:p>
        </w:tc>
        <w:tc>
          <w:tcPr>
            <w:tcW w:w="2945" w:type="dxa"/>
          </w:tcPr>
          <w:p w14:paraId="43D46248" w14:textId="703E72B0" w:rsidR="00617CD5" w:rsidRPr="00617CD5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D5">
              <w:rPr>
                <w:rFonts w:ascii="Times New Roman" w:hAnsi="Times New Roman" w:cs="Times New Roman"/>
                <w:sz w:val="24"/>
                <w:szCs w:val="24"/>
              </w:rPr>
              <w:t>Data e ora segnalazione</w:t>
            </w:r>
          </w:p>
        </w:tc>
        <w:tc>
          <w:tcPr>
            <w:tcW w:w="3829" w:type="dxa"/>
          </w:tcPr>
          <w:p w14:paraId="45CB493C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5061A2A9" w14:textId="77777777" w:rsidTr="004463CB">
        <w:trPr>
          <w:trHeight w:val="90"/>
        </w:trPr>
        <w:tc>
          <w:tcPr>
            <w:tcW w:w="2854" w:type="dxa"/>
            <w:vMerge/>
          </w:tcPr>
          <w:p w14:paraId="6E02F410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25A0DB1" w14:textId="0EC0230F" w:rsidR="00617CD5" w:rsidRPr="00617CD5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D5">
              <w:rPr>
                <w:rFonts w:ascii="Times New Roman" w:hAnsi="Times New Roman" w:cs="Times New Roman"/>
                <w:sz w:val="24"/>
                <w:szCs w:val="24"/>
              </w:rPr>
              <w:t>Segnalatore</w:t>
            </w:r>
          </w:p>
        </w:tc>
        <w:tc>
          <w:tcPr>
            <w:tcW w:w="3829" w:type="dxa"/>
          </w:tcPr>
          <w:p w14:paraId="53CBE6CA" w14:textId="41501D84" w:rsidR="00617CD5" w:rsidRPr="00617CD5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D5">
              <w:rPr>
                <w:rFonts w:ascii="Times New Roman" w:hAnsi="Times New Roman" w:cs="Times New Roman"/>
                <w:sz w:val="24"/>
                <w:szCs w:val="24"/>
              </w:rPr>
              <w:t>Interno/esterno/automatico</w:t>
            </w:r>
          </w:p>
        </w:tc>
      </w:tr>
      <w:tr w:rsidR="004463CB" w14:paraId="76523873" w14:textId="77777777" w:rsidTr="004463CB">
        <w:trPr>
          <w:trHeight w:val="90"/>
        </w:trPr>
        <w:tc>
          <w:tcPr>
            <w:tcW w:w="2854" w:type="dxa"/>
            <w:vMerge/>
          </w:tcPr>
          <w:p w14:paraId="4CA9FE9E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099C958" w14:textId="3BE060D2" w:rsidR="00617CD5" w:rsidRPr="00617CD5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Contenuto</w:t>
            </w:r>
          </w:p>
        </w:tc>
        <w:tc>
          <w:tcPr>
            <w:tcW w:w="3829" w:type="dxa"/>
          </w:tcPr>
          <w:p w14:paraId="16CDF58F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0A48D220" w14:textId="77777777" w:rsidTr="004463CB">
        <w:trPr>
          <w:trHeight w:val="42"/>
        </w:trPr>
        <w:tc>
          <w:tcPr>
            <w:tcW w:w="2854" w:type="dxa"/>
            <w:vMerge w:val="restart"/>
          </w:tcPr>
          <w:p w14:paraId="08B088B1" w14:textId="7345B5E1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 segnalazione</w:t>
            </w:r>
          </w:p>
        </w:tc>
        <w:tc>
          <w:tcPr>
            <w:tcW w:w="2945" w:type="dxa"/>
          </w:tcPr>
          <w:p w14:paraId="7778A7FE" w14:textId="2A49A428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Data e ora avvio valutazione</w:t>
            </w:r>
          </w:p>
        </w:tc>
        <w:tc>
          <w:tcPr>
            <w:tcW w:w="3829" w:type="dxa"/>
          </w:tcPr>
          <w:p w14:paraId="6AD1B63A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1F4612EB" w14:textId="77777777" w:rsidTr="004463CB">
        <w:trPr>
          <w:trHeight w:val="38"/>
        </w:trPr>
        <w:tc>
          <w:tcPr>
            <w:tcW w:w="2854" w:type="dxa"/>
            <w:vMerge/>
          </w:tcPr>
          <w:p w14:paraId="7DA4FA98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D2E966D" w14:textId="5C2D62EB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Incaricato o Responsabile della valutazione</w:t>
            </w:r>
          </w:p>
        </w:tc>
        <w:tc>
          <w:tcPr>
            <w:tcW w:w="3829" w:type="dxa"/>
          </w:tcPr>
          <w:p w14:paraId="3F4D9B28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544C0085" w14:textId="77777777" w:rsidTr="004463CB">
        <w:trPr>
          <w:trHeight w:val="38"/>
        </w:trPr>
        <w:tc>
          <w:tcPr>
            <w:tcW w:w="2854" w:type="dxa"/>
            <w:vMerge/>
          </w:tcPr>
          <w:p w14:paraId="5E507C7D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0C4AD50" w14:textId="137F61A6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Sintesi segnalazione</w:t>
            </w:r>
          </w:p>
        </w:tc>
        <w:tc>
          <w:tcPr>
            <w:tcW w:w="3829" w:type="dxa"/>
          </w:tcPr>
          <w:p w14:paraId="2439B11A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0057B75F" w14:textId="77777777" w:rsidTr="004463CB">
        <w:trPr>
          <w:trHeight w:val="38"/>
        </w:trPr>
        <w:tc>
          <w:tcPr>
            <w:tcW w:w="2854" w:type="dxa"/>
            <w:vMerge/>
          </w:tcPr>
          <w:p w14:paraId="02BCD280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20E4265C" w14:textId="6DDEE4D5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Procedure applicate</w:t>
            </w:r>
          </w:p>
        </w:tc>
        <w:tc>
          <w:tcPr>
            <w:tcW w:w="3829" w:type="dxa"/>
          </w:tcPr>
          <w:p w14:paraId="6BA05131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3FFAA5BB" w14:textId="77777777" w:rsidTr="004463CB">
        <w:trPr>
          <w:trHeight w:val="38"/>
        </w:trPr>
        <w:tc>
          <w:tcPr>
            <w:tcW w:w="2854" w:type="dxa"/>
            <w:vMerge/>
          </w:tcPr>
          <w:p w14:paraId="402260A6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1E28F6F" w14:textId="5F4F8750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Controlli extra procedure eseguiti</w:t>
            </w:r>
          </w:p>
        </w:tc>
        <w:tc>
          <w:tcPr>
            <w:tcW w:w="3829" w:type="dxa"/>
          </w:tcPr>
          <w:p w14:paraId="6BA54FFE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0D567C57" w14:textId="77777777" w:rsidTr="004463CB">
        <w:trPr>
          <w:trHeight w:val="38"/>
        </w:trPr>
        <w:tc>
          <w:tcPr>
            <w:tcW w:w="2854" w:type="dxa"/>
            <w:vMerge/>
          </w:tcPr>
          <w:p w14:paraId="0DB4DB6A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6E523B3C" w14:textId="419C7B12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Esito valutazione</w:t>
            </w:r>
          </w:p>
        </w:tc>
        <w:tc>
          <w:tcPr>
            <w:tcW w:w="3829" w:type="dxa"/>
          </w:tcPr>
          <w:p w14:paraId="63B762CF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3CB" w14:paraId="08852A1A" w14:textId="77777777" w:rsidTr="004463CB">
        <w:trPr>
          <w:trHeight w:val="38"/>
        </w:trPr>
        <w:tc>
          <w:tcPr>
            <w:tcW w:w="2854" w:type="dxa"/>
            <w:vMerge/>
          </w:tcPr>
          <w:p w14:paraId="49ECC09D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AA62AEB" w14:textId="5FACEA83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Sintesi motivazioni della valutazione</w:t>
            </w:r>
          </w:p>
        </w:tc>
        <w:tc>
          <w:tcPr>
            <w:tcW w:w="3829" w:type="dxa"/>
          </w:tcPr>
          <w:p w14:paraId="73C931B7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6C16F912" w14:textId="77777777" w:rsidTr="004463CB">
        <w:trPr>
          <w:trHeight w:val="190"/>
        </w:trPr>
        <w:tc>
          <w:tcPr>
            <w:tcW w:w="2854" w:type="dxa"/>
            <w:vMerge w:val="restart"/>
          </w:tcPr>
          <w:p w14:paraId="26B1BD44" w14:textId="45F6D001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la valutazione è positiva</w:t>
            </w:r>
          </w:p>
        </w:tc>
        <w:tc>
          <w:tcPr>
            <w:tcW w:w="2945" w:type="dxa"/>
          </w:tcPr>
          <w:p w14:paraId="0BB6908E" w14:textId="3B11B0B5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Data ed ora inizio evento</w:t>
            </w:r>
          </w:p>
        </w:tc>
        <w:tc>
          <w:tcPr>
            <w:tcW w:w="3829" w:type="dxa"/>
          </w:tcPr>
          <w:p w14:paraId="75D4498F" w14:textId="10B4B669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Può essere presunta</w:t>
            </w:r>
          </w:p>
        </w:tc>
      </w:tr>
      <w:tr w:rsidR="00784A5B" w14:paraId="37646419" w14:textId="77777777" w:rsidTr="004463CB">
        <w:trPr>
          <w:trHeight w:val="190"/>
        </w:trPr>
        <w:tc>
          <w:tcPr>
            <w:tcW w:w="2854" w:type="dxa"/>
            <w:vMerge/>
          </w:tcPr>
          <w:p w14:paraId="6B70A96F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C210940" w14:textId="4B3BFBA3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Data ed ora fine evento</w:t>
            </w:r>
          </w:p>
        </w:tc>
        <w:tc>
          <w:tcPr>
            <w:tcW w:w="3829" w:type="dxa"/>
          </w:tcPr>
          <w:p w14:paraId="7A6CB4E3" w14:textId="4B77BA3A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Può anche essere presunta o ancora in corso</w:t>
            </w:r>
          </w:p>
        </w:tc>
      </w:tr>
      <w:tr w:rsidR="00784A5B" w14:paraId="248FDE34" w14:textId="77777777" w:rsidTr="004463CB">
        <w:trPr>
          <w:trHeight w:val="190"/>
        </w:trPr>
        <w:tc>
          <w:tcPr>
            <w:tcW w:w="2854" w:type="dxa"/>
            <w:vMerge/>
          </w:tcPr>
          <w:p w14:paraId="2160E1D5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CC47E8D" w14:textId="12185EB1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Tipi violazioni accertate</w:t>
            </w:r>
          </w:p>
        </w:tc>
        <w:tc>
          <w:tcPr>
            <w:tcW w:w="3829" w:type="dxa"/>
          </w:tcPr>
          <w:p w14:paraId="3937965A" w14:textId="25E00887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Confidenzialità/disponibilità/integrità</w:t>
            </w:r>
          </w:p>
        </w:tc>
      </w:tr>
      <w:tr w:rsidR="00784A5B" w14:paraId="5CF07825" w14:textId="77777777" w:rsidTr="004463CB">
        <w:trPr>
          <w:trHeight w:val="190"/>
        </w:trPr>
        <w:tc>
          <w:tcPr>
            <w:tcW w:w="2854" w:type="dxa"/>
            <w:vMerge/>
          </w:tcPr>
          <w:p w14:paraId="3E4C2CC2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B5DED57" w14:textId="522D8DBD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Sistemi informativi / data base coinvolti</w:t>
            </w:r>
          </w:p>
        </w:tc>
        <w:tc>
          <w:tcPr>
            <w:tcW w:w="3829" w:type="dxa"/>
          </w:tcPr>
          <w:p w14:paraId="2D66D46F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0943D282" w14:textId="77777777" w:rsidTr="004463CB">
        <w:trPr>
          <w:trHeight w:val="190"/>
        </w:trPr>
        <w:tc>
          <w:tcPr>
            <w:tcW w:w="2854" w:type="dxa"/>
            <w:vMerge/>
          </w:tcPr>
          <w:p w14:paraId="103E0AC5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72FED8D" w14:textId="403FA510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Procedimenti coinvolti</w:t>
            </w:r>
          </w:p>
        </w:tc>
        <w:tc>
          <w:tcPr>
            <w:tcW w:w="3829" w:type="dxa"/>
          </w:tcPr>
          <w:p w14:paraId="44B906B9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4334C279" w14:textId="77777777" w:rsidTr="004463CB">
        <w:trPr>
          <w:trHeight w:val="190"/>
        </w:trPr>
        <w:tc>
          <w:tcPr>
            <w:tcW w:w="2854" w:type="dxa"/>
            <w:vMerge/>
          </w:tcPr>
          <w:p w14:paraId="09EF7CE7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3975BD2" w14:textId="1E1A991B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Unità organizzative coinvolte</w:t>
            </w:r>
          </w:p>
        </w:tc>
        <w:tc>
          <w:tcPr>
            <w:tcW w:w="3829" w:type="dxa"/>
          </w:tcPr>
          <w:p w14:paraId="20AA6015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2A4273DE" w14:textId="77777777" w:rsidTr="004463CB">
        <w:trPr>
          <w:trHeight w:val="190"/>
        </w:trPr>
        <w:tc>
          <w:tcPr>
            <w:tcW w:w="2854" w:type="dxa"/>
            <w:vMerge/>
          </w:tcPr>
          <w:p w14:paraId="5A156250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1698669" w14:textId="0C270037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Categorie di interessati</w:t>
            </w:r>
          </w:p>
        </w:tc>
        <w:tc>
          <w:tcPr>
            <w:tcW w:w="3829" w:type="dxa"/>
          </w:tcPr>
          <w:p w14:paraId="48561A79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2BBD1A28" w14:textId="77777777" w:rsidTr="004463CB">
        <w:trPr>
          <w:trHeight w:val="190"/>
        </w:trPr>
        <w:tc>
          <w:tcPr>
            <w:tcW w:w="2854" w:type="dxa"/>
            <w:vMerge/>
          </w:tcPr>
          <w:p w14:paraId="5263DDC5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C3FAB67" w14:textId="426E90C6" w:rsidR="00617CD5" w:rsidRPr="004463CB" w:rsidRDefault="00617CD5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Quantità di interessati</w:t>
            </w:r>
          </w:p>
        </w:tc>
        <w:tc>
          <w:tcPr>
            <w:tcW w:w="3829" w:type="dxa"/>
          </w:tcPr>
          <w:p w14:paraId="119F6A49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00250096" w14:textId="77777777" w:rsidTr="004463CB">
        <w:trPr>
          <w:trHeight w:val="190"/>
        </w:trPr>
        <w:tc>
          <w:tcPr>
            <w:tcW w:w="2854" w:type="dxa"/>
            <w:vMerge/>
          </w:tcPr>
          <w:p w14:paraId="10A14DBF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7304A5E" w14:textId="3D7AA4E3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Categorie di dati personali</w:t>
            </w:r>
          </w:p>
        </w:tc>
        <w:tc>
          <w:tcPr>
            <w:tcW w:w="3829" w:type="dxa"/>
          </w:tcPr>
          <w:p w14:paraId="32A1B18B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1787E4E9" w14:textId="77777777" w:rsidTr="004463CB">
        <w:trPr>
          <w:trHeight w:val="190"/>
        </w:trPr>
        <w:tc>
          <w:tcPr>
            <w:tcW w:w="2854" w:type="dxa"/>
            <w:vMerge/>
          </w:tcPr>
          <w:p w14:paraId="26941ADD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AD755BF" w14:textId="7B388E45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Trattamenti eseguiti dalla violazione</w:t>
            </w:r>
          </w:p>
        </w:tc>
        <w:tc>
          <w:tcPr>
            <w:tcW w:w="3829" w:type="dxa"/>
          </w:tcPr>
          <w:p w14:paraId="520150DC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A5B" w14:paraId="7A5C698B" w14:textId="77777777" w:rsidTr="004463CB">
        <w:trPr>
          <w:trHeight w:val="190"/>
        </w:trPr>
        <w:tc>
          <w:tcPr>
            <w:tcW w:w="2854" w:type="dxa"/>
            <w:vMerge/>
          </w:tcPr>
          <w:p w14:paraId="53658214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83C2562" w14:textId="1E1CD6BC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Altri soggetti coinvolti nella valutazione</w:t>
            </w:r>
          </w:p>
        </w:tc>
        <w:tc>
          <w:tcPr>
            <w:tcW w:w="3829" w:type="dxa"/>
          </w:tcPr>
          <w:p w14:paraId="367324ED" w14:textId="5A1BA426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Soprattutto se Responsabili esterni</w:t>
            </w:r>
          </w:p>
        </w:tc>
      </w:tr>
      <w:tr w:rsidR="00784A5B" w14:paraId="63D37E16" w14:textId="77777777" w:rsidTr="004463CB">
        <w:trPr>
          <w:trHeight w:val="190"/>
        </w:trPr>
        <w:tc>
          <w:tcPr>
            <w:tcW w:w="2854" w:type="dxa"/>
            <w:vMerge/>
          </w:tcPr>
          <w:p w14:paraId="4649E458" w14:textId="77777777" w:rsidR="00617CD5" w:rsidRDefault="00617CD5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BC9DEB6" w14:textId="32F0DF85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conclusione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3829" w:type="dxa"/>
          </w:tcPr>
          <w:p w14:paraId="2A719E52" w14:textId="1179B4FC" w:rsidR="00617CD5" w:rsidRPr="004463C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Da qui decorre il termine di 72 ore per la notifica all’Autorità</w:t>
            </w:r>
          </w:p>
        </w:tc>
      </w:tr>
      <w:tr w:rsidR="004463CB" w:rsidRPr="00784A5B" w14:paraId="3BC702FC" w14:textId="77777777" w:rsidTr="004463CB">
        <w:trPr>
          <w:trHeight w:val="54"/>
        </w:trPr>
        <w:tc>
          <w:tcPr>
            <w:tcW w:w="2854" w:type="dxa"/>
            <w:vMerge w:val="restart"/>
          </w:tcPr>
          <w:p w14:paraId="485E06C6" w14:textId="3B4EABDD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 del rischio</w:t>
            </w:r>
          </w:p>
        </w:tc>
        <w:tc>
          <w:tcPr>
            <w:tcW w:w="2945" w:type="dxa"/>
          </w:tcPr>
          <w:p w14:paraId="5A36AEAC" w14:textId="575549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avvio valutazione</w:t>
            </w:r>
          </w:p>
        </w:tc>
        <w:tc>
          <w:tcPr>
            <w:tcW w:w="3829" w:type="dxa"/>
          </w:tcPr>
          <w:p w14:paraId="7ED7E707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7FF03386" w14:textId="77777777" w:rsidTr="004463CB">
        <w:trPr>
          <w:trHeight w:val="54"/>
        </w:trPr>
        <w:tc>
          <w:tcPr>
            <w:tcW w:w="2854" w:type="dxa"/>
            <w:vMerge/>
          </w:tcPr>
          <w:p w14:paraId="387CB6D4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37EBE6E" w14:textId="7476CA3B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Titolare o Responsabile della valutazione</w:t>
            </w:r>
          </w:p>
        </w:tc>
        <w:tc>
          <w:tcPr>
            <w:tcW w:w="3829" w:type="dxa"/>
          </w:tcPr>
          <w:p w14:paraId="505C4C84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456696C4" w14:textId="77777777" w:rsidTr="004463CB">
        <w:trPr>
          <w:trHeight w:val="54"/>
        </w:trPr>
        <w:tc>
          <w:tcPr>
            <w:tcW w:w="2854" w:type="dxa"/>
            <w:vMerge/>
          </w:tcPr>
          <w:p w14:paraId="3CF59823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4DA4551" w14:textId="69D15866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Altri soggetti coinvolti nella valutazione</w:t>
            </w:r>
          </w:p>
        </w:tc>
        <w:tc>
          <w:tcPr>
            <w:tcW w:w="3829" w:type="dxa"/>
          </w:tcPr>
          <w:p w14:paraId="34A1FCA8" w14:textId="6021318D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Soprattutto se Responsabili esterni</w:t>
            </w:r>
          </w:p>
        </w:tc>
      </w:tr>
      <w:tr w:rsidR="004463CB" w:rsidRPr="00784A5B" w14:paraId="1A35AEF2" w14:textId="77777777" w:rsidTr="004463CB">
        <w:trPr>
          <w:trHeight w:val="54"/>
        </w:trPr>
        <w:tc>
          <w:tcPr>
            <w:tcW w:w="2854" w:type="dxa"/>
            <w:vMerge/>
          </w:tcPr>
          <w:p w14:paraId="0BB2BFF6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37B0347" w14:textId="6AA91FD6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Valutazione livello di rischio</w:t>
            </w:r>
          </w:p>
        </w:tc>
        <w:tc>
          <w:tcPr>
            <w:tcW w:w="3829" w:type="dxa"/>
          </w:tcPr>
          <w:p w14:paraId="01399C81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42177656" w14:textId="77777777" w:rsidTr="004463CB">
        <w:trPr>
          <w:trHeight w:val="54"/>
        </w:trPr>
        <w:tc>
          <w:tcPr>
            <w:tcW w:w="2854" w:type="dxa"/>
            <w:vMerge/>
          </w:tcPr>
          <w:p w14:paraId="18854898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C3EA38E" w14:textId="212AF8FF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Sintesi motivazioni designazione livello di rischio</w:t>
            </w:r>
          </w:p>
        </w:tc>
        <w:tc>
          <w:tcPr>
            <w:tcW w:w="3829" w:type="dxa"/>
          </w:tcPr>
          <w:p w14:paraId="1A1566DA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205CEC30" w14:textId="77777777" w:rsidTr="004463CB">
        <w:trPr>
          <w:trHeight w:val="81"/>
        </w:trPr>
        <w:tc>
          <w:tcPr>
            <w:tcW w:w="2854" w:type="dxa"/>
            <w:vMerge w:val="restart"/>
          </w:tcPr>
          <w:p w14:paraId="5CCA58BC" w14:textId="10EF80AF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Notifica (livello “probabile” o “elevato”)</w:t>
            </w:r>
          </w:p>
        </w:tc>
        <w:tc>
          <w:tcPr>
            <w:tcW w:w="2945" w:type="dxa"/>
          </w:tcPr>
          <w:p w14:paraId="59BB004F" w14:textId="6C75ADF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avvio notifica</w:t>
            </w:r>
          </w:p>
        </w:tc>
        <w:tc>
          <w:tcPr>
            <w:tcW w:w="3829" w:type="dxa"/>
          </w:tcPr>
          <w:p w14:paraId="7607B2A2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01CCC5ED" w14:textId="77777777" w:rsidTr="004463CB">
        <w:trPr>
          <w:trHeight w:val="79"/>
        </w:trPr>
        <w:tc>
          <w:tcPr>
            <w:tcW w:w="2854" w:type="dxa"/>
            <w:vMerge/>
          </w:tcPr>
          <w:p w14:paraId="5FFB0FFE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DA176F7" w14:textId="37D6E996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Titolare o Delegato alla notifica</w:t>
            </w:r>
          </w:p>
        </w:tc>
        <w:tc>
          <w:tcPr>
            <w:tcW w:w="3829" w:type="dxa"/>
          </w:tcPr>
          <w:p w14:paraId="765DA696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314FBE12" w14:textId="77777777" w:rsidTr="004463CB">
        <w:trPr>
          <w:trHeight w:val="79"/>
        </w:trPr>
        <w:tc>
          <w:tcPr>
            <w:tcW w:w="2854" w:type="dxa"/>
            <w:vMerge/>
          </w:tcPr>
          <w:p w14:paraId="27D1CB46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66FFC6C" w14:textId="35A28BB8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Copia della notifica</w:t>
            </w:r>
          </w:p>
        </w:tc>
        <w:tc>
          <w:tcPr>
            <w:tcW w:w="3829" w:type="dxa"/>
          </w:tcPr>
          <w:p w14:paraId="01338A5D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2F9B7A20" w14:textId="77777777" w:rsidTr="004463CB">
        <w:trPr>
          <w:trHeight w:val="79"/>
        </w:trPr>
        <w:tc>
          <w:tcPr>
            <w:tcW w:w="2854" w:type="dxa"/>
            <w:vMerge/>
          </w:tcPr>
          <w:p w14:paraId="5B3B796D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13AE3B7B" w14:textId="6ECC5DB5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Copia allegati alla notifica</w:t>
            </w:r>
          </w:p>
        </w:tc>
        <w:tc>
          <w:tcPr>
            <w:tcW w:w="3829" w:type="dxa"/>
          </w:tcPr>
          <w:p w14:paraId="1E2C96A2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3F426801" w14:textId="77777777" w:rsidTr="004463CB">
        <w:trPr>
          <w:trHeight w:val="79"/>
        </w:trPr>
        <w:tc>
          <w:tcPr>
            <w:tcW w:w="2854" w:type="dxa"/>
            <w:vMerge/>
          </w:tcPr>
          <w:p w14:paraId="7AA8FD15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001F834" w14:textId="1C17EC9B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Modalità inoltro notifica</w:t>
            </w:r>
          </w:p>
        </w:tc>
        <w:tc>
          <w:tcPr>
            <w:tcW w:w="3829" w:type="dxa"/>
          </w:tcPr>
          <w:p w14:paraId="269BBA2F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1EADDF0D" w14:textId="77777777" w:rsidTr="004463CB">
        <w:trPr>
          <w:trHeight w:val="79"/>
        </w:trPr>
        <w:tc>
          <w:tcPr>
            <w:tcW w:w="2854" w:type="dxa"/>
            <w:vMerge/>
          </w:tcPr>
          <w:p w14:paraId="719CBA6A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4A85C5C" w14:textId="3AA16871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Note relative notifiche successive</w:t>
            </w:r>
          </w:p>
        </w:tc>
        <w:tc>
          <w:tcPr>
            <w:tcW w:w="3829" w:type="dxa"/>
          </w:tcPr>
          <w:p w14:paraId="69EC05F8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191CE1B6" w14:textId="77777777" w:rsidTr="004463CB">
        <w:trPr>
          <w:trHeight w:val="79"/>
        </w:trPr>
        <w:tc>
          <w:tcPr>
            <w:tcW w:w="2854" w:type="dxa"/>
            <w:vMerge/>
          </w:tcPr>
          <w:p w14:paraId="0F52B50A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2F806C3" w14:textId="61DF9EDC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fine notifiche</w:t>
            </w:r>
          </w:p>
        </w:tc>
        <w:tc>
          <w:tcPr>
            <w:tcW w:w="3829" w:type="dxa"/>
          </w:tcPr>
          <w:p w14:paraId="302867A5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41B3AEA0" w14:textId="77777777" w:rsidTr="004463CB">
        <w:trPr>
          <w:trHeight w:val="67"/>
        </w:trPr>
        <w:tc>
          <w:tcPr>
            <w:tcW w:w="2854" w:type="dxa"/>
            <w:vMerge w:val="restart"/>
          </w:tcPr>
          <w:p w14:paraId="27DDA051" w14:textId="3E0C3F6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Comunicazione (livello “elevato”)</w:t>
            </w:r>
          </w:p>
        </w:tc>
        <w:tc>
          <w:tcPr>
            <w:tcW w:w="2945" w:type="dxa"/>
          </w:tcPr>
          <w:p w14:paraId="7C5C03B6" w14:textId="4FC14998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avvio comunicazioni</w:t>
            </w:r>
          </w:p>
        </w:tc>
        <w:tc>
          <w:tcPr>
            <w:tcW w:w="3829" w:type="dxa"/>
          </w:tcPr>
          <w:p w14:paraId="71075779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176AEACD" w14:textId="77777777" w:rsidTr="004463CB">
        <w:trPr>
          <w:trHeight w:val="61"/>
        </w:trPr>
        <w:tc>
          <w:tcPr>
            <w:tcW w:w="2854" w:type="dxa"/>
            <w:vMerge/>
          </w:tcPr>
          <w:p w14:paraId="6B9D40C3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ACA73E0" w14:textId="5DE5DE7A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Responsabile/Incaricato che esegue la comunicazione</w:t>
            </w:r>
          </w:p>
        </w:tc>
        <w:tc>
          <w:tcPr>
            <w:tcW w:w="3829" w:type="dxa"/>
          </w:tcPr>
          <w:p w14:paraId="13CC15BF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46DD857A" w14:textId="77777777" w:rsidTr="004463CB">
        <w:trPr>
          <w:trHeight w:val="61"/>
        </w:trPr>
        <w:tc>
          <w:tcPr>
            <w:tcW w:w="2854" w:type="dxa"/>
            <w:vMerge/>
          </w:tcPr>
          <w:p w14:paraId="7BBE669A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273219F" w14:textId="52BDD331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Esito valutazione necessità di</w:t>
            </w:r>
            <w:r w:rsidR="00784A5B" w:rsidRPr="0078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</w:p>
        </w:tc>
        <w:tc>
          <w:tcPr>
            <w:tcW w:w="3829" w:type="dxa"/>
          </w:tcPr>
          <w:p w14:paraId="25DDBE62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6CFCFCF3" w14:textId="77777777" w:rsidTr="004463CB">
        <w:trPr>
          <w:trHeight w:val="61"/>
        </w:trPr>
        <w:tc>
          <w:tcPr>
            <w:tcW w:w="2854" w:type="dxa"/>
            <w:vMerge/>
          </w:tcPr>
          <w:p w14:paraId="3B5664EC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C6A9623" w14:textId="087FC5B8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Motivazioni per mancata comunicazione</w:t>
            </w:r>
          </w:p>
        </w:tc>
        <w:tc>
          <w:tcPr>
            <w:tcW w:w="3829" w:type="dxa"/>
          </w:tcPr>
          <w:p w14:paraId="200EA5D7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389C9A88" w14:textId="77777777" w:rsidTr="004463CB">
        <w:trPr>
          <w:trHeight w:val="61"/>
        </w:trPr>
        <w:tc>
          <w:tcPr>
            <w:tcW w:w="2854" w:type="dxa"/>
            <w:vMerge/>
          </w:tcPr>
          <w:p w14:paraId="4080D9EF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A356FC8" w14:textId="2C886C39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Modalità coinvolgimento Autorità</w:t>
            </w:r>
          </w:p>
        </w:tc>
        <w:tc>
          <w:tcPr>
            <w:tcW w:w="3829" w:type="dxa"/>
          </w:tcPr>
          <w:p w14:paraId="5F0E09D8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20EC5EFA" w14:textId="77777777" w:rsidTr="004463CB">
        <w:trPr>
          <w:trHeight w:val="61"/>
        </w:trPr>
        <w:tc>
          <w:tcPr>
            <w:tcW w:w="2854" w:type="dxa"/>
            <w:vMerge/>
          </w:tcPr>
          <w:p w14:paraId="6AE11EEF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96C9442" w14:textId="6ADEBCCF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Quantità interessati a cui comunicare</w:t>
            </w:r>
          </w:p>
        </w:tc>
        <w:tc>
          <w:tcPr>
            <w:tcW w:w="3829" w:type="dxa"/>
          </w:tcPr>
          <w:p w14:paraId="3580954C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1993933F" w14:textId="77777777" w:rsidTr="004463CB">
        <w:trPr>
          <w:trHeight w:val="61"/>
        </w:trPr>
        <w:tc>
          <w:tcPr>
            <w:tcW w:w="2854" w:type="dxa"/>
            <w:vMerge/>
          </w:tcPr>
          <w:p w14:paraId="2704528C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BDF8166" w14:textId="02748D17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Modalità di comunicazione</w:t>
            </w:r>
          </w:p>
        </w:tc>
        <w:tc>
          <w:tcPr>
            <w:tcW w:w="3829" w:type="dxa"/>
          </w:tcPr>
          <w:p w14:paraId="78741D43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09D5A2FC" w14:textId="77777777" w:rsidTr="004463CB">
        <w:trPr>
          <w:trHeight w:val="61"/>
        </w:trPr>
        <w:tc>
          <w:tcPr>
            <w:tcW w:w="2854" w:type="dxa"/>
            <w:vMerge/>
          </w:tcPr>
          <w:p w14:paraId="4D848DC2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13F3C51" w14:textId="79D4CF02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Contenuto della comunicazione</w:t>
            </w:r>
          </w:p>
        </w:tc>
        <w:tc>
          <w:tcPr>
            <w:tcW w:w="3829" w:type="dxa"/>
          </w:tcPr>
          <w:p w14:paraId="21F9DE66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18E7C3F2" w14:textId="77777777" w:rsidTr="004463CB">
        <w:trPr>
          <w:trHeight w:val="61"/>
        </w:trPr>
        <w:tc>
          <w:tcPr>
            <w:tcW w:w="2854" w:type="dxa"/>
            <w:vMerge/>
          </w:tcPr>
          <w:p w14:paraId="63DA4C4D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8AE0D00" w14:textId="4C90C8FF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fine comunicazioni</w:t>
            </w:r>
          </w:p>
        </w:tc>
        <w:tc>
          <w:tcPr>
            <w:tcW w:w="3829" w:type="dxa"/>
          </w:tcPr>
          <w:p w14:paraId="58358979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243656DD" w14:textId="77777777" w:rsidTr="004463CB">
        <w:trPr>
          <w:trHeight w:val="90"/>
        </w:trPr>
        <w:tc>
          <w:tcPr>
            <w:tcW w:w="2854" w:type="dxa"/>
            <w:vMerge w:val="restart"/>
          </w:tcPr>
          <w:p w14:paraId="253EF8BC" w14:textId="300324DA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 a DPO</w:t>
            </w:r>
          </w:p>
        </w:tc>
        <w:tc>
          <w:tcPr>
            <w:tcW w:w="2945" w:type="dxa"/>
          </w:tcPr>
          <w:p w14:paraId="7BD8F825" w14:textId="63430180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avviso</w:t>
            </w:r>
          </w:p>
        </w:tc>
        <w:tc>
          <w:tcPr>
            <w:tcW w:w="3829" w:type="dxa"/>
          </w:tcPr>
          <w:p w14:paraId="4DB497F4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57C3A5BB" w14:textId="77777777" w:rsidTr="004463CB">
        <w:trPr>
          <w:trHeight w:val="90"/>
        </w:trPr>
        <w:tc>
          <w:tcPr>
            <w:tcW w:w="2854" w:type="dxa"/>
            <w:vMerge/>
          </w:tcPr>
          <w:p w14:paraId="2E09BC62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68CCD20" w14:textId="24F792B7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Incaricato dell’avviso</w:t>
            </w:r>
          </w:p>
        </w:tc>
        <w:tc>
          <w:tcPr>
            <w:tcW w:w="3829" w:type="dxa"/>
          </w:tcPr>
          <w:p w14:paraId="22A61014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0EB55F24" w14:textId="77777777" w:rsidTr="004463CB">
        <w:trPr>
          <w:trHeight w:val="90"/>
        </w:trPr>
        <w:tc>
          <w:tcPr>
            <w:tcW w:w="2854" w:type="dxa"/>
            <w:vMerge/>
          </w:tcPr>
          <w:p w14:paraId="07B9E84E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211A4FF" w14:textId="76400592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Modalità e contenuto dell’avviso</w:t>
            </w:r>
          </w:p>
        </w:tc>
        <w:tc>
          <w:tcPr>
            <w:tcW w:w="3829" w:type="dxa"/>
          </w:tcPr>
          <w:p w14:paraId="79F38800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7316DCCB" w14:textId="77777777" w:rsidTr="004463CB">
        <w:trPr>
          <w:trHeight w:val="45"/>
        </w:trPr>
        <w:tc>
          <w:tcPr>
            <w:tcW w:w="2854" w:type="dxa"/>
            <w:vMerge w:val="restart"/>
          </w:tcPr>
          <w:p w14:paraId="2270B752" w14:textId="2745FA1D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Risposta</w:t>
            </w:r>
          </w:p>
        </w:tc>
        <w:tc>
          <w:tcPr>
            <w:tcW w:w="2945" w:type="dxa"/>
          </w:tcPr>
          <w:p w14:paraId="59357C03" w14:textId="44CAD823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inizio azioni di risposta</w:t>
            </w:r>
          </w:p>
        </w:tc>
        <w:tc>
          <w:tcPr>
            <w:tcW w:w="3829" w:type="dxa"/>
          </w:tcPr>
          <w:p w14:paraId="73E353E8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4A4D1D35" w14:textId="77777777" w:rsidTr="004463CB">
        <w:trPr>
          <w:trHeight w:val="45"/>
        </w:trPr>
        <w:tc>
          <w:tcPr>
            <w:tcW w:w="2854" w:type="dxa"/>
            <w:vMerge/>
          </w:tcPr>
          <w:p w14:paraId="102681AB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0492FC6" w14:textId="4D35FBA3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Incaricato alla registrazione delle azioni</w:t>
            </w:r>
          </w:p>
        </w:tc>
        <w:tc>
          <w:tcPr>
            <w:tcW w:w="3829" w:type="dxa"/>
          </w:tcPr>
          <w:p w14:paraId="02BA90AE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7A7ED211" w14:textId="77777777" w:rsidTr="004463CB">
        <w:trPr>
          <w:trHeight w:val="45"/>
        </w:trPr>
        <w:tc>
          <w:tcPr>
            <w:tcW w:w="2854" w:type="dxa"/>
            <w:vMerge/>
          </w:tcPr>
          <w:p w14:paraId="0B66445D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D59608D" w14:textId="2ABB46BA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Procedure applicate</w:t>
            </w:r>
          </w:p>
        </w:tc>
        <w:tc>
          <w:tcPr>
            <w:tcW w:w="3829" w:type="dxa"/>
          </w:tcPr>
          <w:p w14:paraId="18D9E6FA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32207355" w14:textId="77777777" w:rsidTr="004463CB">
        <w:trPr>
          <w:trHeight w:val="45"/>
        </w:trPr>
        <w:tc>
          <w:tcPr>
            <w:tcW w:w="2854" w:type="dxa"/>
            <w:vMerge/>
          </w:tcPr>
          <w:p w14:paraId="6E4DE0CA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CB5A716" w14:textId="006DC337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Azioni extra procedurali eseguite</w:t>
            </w:r>
          </w:p>
        </w:tc>
        <w:tc>
          <w:tcPr>
            <w:tcW w:w="3829" w:type="dxa"/>
          </w:tcPr>
          <w:p w14:paraId="1FD7BAA8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250D59E4" w14:textId="77777777" w:rsidTr="004463CB">
        <w:trPr>
          <w:trHeight w:val="45"/>
        </w:trPr>
        <w:tc>
          <w:tcPr>
            <w:tcW w:w="2854" w:type="dxa"/>
            <w:vMerge/>
          </w:tcPr>
          <w:p w14:paraId="21F5557A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BDCFBBD" w14:textId="29B62E8B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Valutazione esito risposte sul rischio</w:t>
            </w:r>
          </w:p>
        </w:tc>
        <w:tc>
          <w:tcPr>
            <w:tcW w:w="3829" w:type="dxa"/>
          </w:tcPr>
          <w:p w14:paraId="47B27A5F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B" w:rsidRPr="00784A5B" w14:paraId="6E4057F5" w14:textId="77777777" w:rsidTr="004463CB">
        <w:trPr>
          <w:trHeight w:val="45"/>
        </w:trPr>
        <w:tc>
          <w:tcPr>
            <w:tcW w:w="2854" w:type="dxa"/>
            <w:vMerge/>
          </w:tcPr>
          <w:p w14:paraId="0C3E4F55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D7618A4" w14:textId="1F16E7B5" w:rsidR="004463CB" w:rsidRPr="00784A5B" w:rsidRDefault="00784A5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B">
              <w:rPr>
                <w:rFonts w:ascii="Times New Roman" w:hAnsi="Times New Roman" w:cs="Times New Roman"/>
                <w:sz w:val="24"/>
                <w:szCs w:val="24"/>
              </w:rPr>
              <w:t>Data e ora fine azioni</w:t>
            </w:r>
          </w:p>
        </w:tc>
        <w:tc>
          <w:tcPr>
            <w:tcW w:w="3829" w:type="dxa"/>
          </w:tcPr>
          <w:p w14:paraId="469C1E39" w14:textId="77777777" w:rsidR="004463CB" w:rsidRPr="00784A5B" w:rsidRDefault="004463CB" w:rsidP="00674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10A5F" w14:textId="77777777" w:rsidR="00E35079" w:rsidRPr="00784A5B" w:rsidRDefault="00E35079" w:rsidP="006743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079" w:rsidRPr="00784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B1399"/>
    <w:multiLevelType w:val="hybridMultilevel"/>
    <w:tmpl w:val="E1F4E7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6D4"/>
    <w:multiLevelType w:val="hybridMultilevel"/>
    <w:tmpl w:val="C12EB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4049">
    <w:abstractNumId w:val="1"/>
  </w:num>
  <w:num w:numId="2" w16cid:durableId="46099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30"/>
    <w:rsid w:val="00000CC4"/>
    <w:rsid w:val="00142A58"/>
    <w:rsid w:val="00202D8F"/>
    <w:rsid w:val="002A1573"/>
    <w:rsid w:val="003E4B5D"/>
    <w:rsid w:val="00412E5D"/>
    <w:rsid w:val="004463CB"/>
    <w:rsid w:val="004E784B"/>
    <w:rsid w:val="005B2EB0"/>
    <w:rsid w:val="00617CD5"/>
    <w:rsid w:val="006673DC"/>
    <w:rsid w:val="0067434C"/>
    <w:rsid w:val="006964F3"/>
    <w:rsid w:val="00733F4C"/>
    <w:rsid w:val="00784A5B"/>
    <w:rsid w:val="0084446D"/>
    <w:rsid w:val="0085417F"/>
    <w:rsid w:val="00890BAB"/>
    <w:rsid w:val="00915AB6"/>
    <w:rsid w:val="009412F5"/>
    <w:rsid w:val="009D1C98"/>
    <w:rsid w:val="00A71BBC"/>
    <w:rsid w:val="00A71D78"/>
    <w:rsid w:val="00B43E74"/>
    <w:rsid w:val="00CB21A8"/>
    <w:rsid w:val="00CE4EEE"/>
    <w:rsid w:val="00D16337"/>
    <w:rsid w:val="00D43438"/>
    <w:rsid w:val="00D557E3"/>
    <w:rsid w:val="00DD669A"/>
    <w:rsid w:val="00DE5929"/>
    <w:rsid w:val="00E35079"/>
    <w:rsid w:val="00E55665"/>
    <w:rsid w:val="00E610B4"/>
    <w:rsid w:val="00EE0538"/>
    <w:rsid w:val="00F172C7"/>
    <w:rsid w:val="00F65805"/>
    <w:rsid w:val="00FB3D30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C7C3"/>
  <w15:chartTrackingRefBased/>
  <w15:docId w15:val="{7363941A-20BB-45ED-9338-CB7BD52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02E6-0DE9-40A8-A914-CC838BF5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Pantaleoni Chiara</dc:creator>
  <cp:keywords/>
  <dc:description/>
  <cp:lastModifiedBy>comune comune</cp:lastModifiedBy>
  <cp:revision>2</cp:revision>
  <cp:lastPrinted>2022-03-15T11:08:00Z</cp:lastPrinted>
  <dcterms:created xsi:type="dcterms:W3CDTF">2023-01-10T16:30:00Z</dcterms:created>
  <dcterms:modified xsi:type="dcterms:W3CDTF">2023-01-10T16:30:00Z</dcterms:modified>
</cp:coreProperties>
</file>